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ink/ink1.xml" ContentType="application/inkml+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commentsIds.xml" ContentType="application/vnd.openxmlformats-officedocument.wordprocessingml.commentsIds+xml"/>
  <Override PartName="/word/commentsExtensible.xml" ContentType="application/vnd.openxmlformats-officedocument.wordprocessingml.commentsExtensible+xml"/>
  <Override PartName="/customXml/itemProps1.xml" ContentType="application/vnd.openxmlformats-officedocument.customXmlProperties+xml"/>
  <Override PartName="/customXml/itemProps2.xml" ContentType="application/vnd.openxmlformats-officedocument.customXmlProperties+xml"/>
  <Override PartName="/word/commentsExtended.xml" ContentType="application/vnd.openxmlformats-officedocument.wordprocessingml.commentsExtended+xml"/>
  <Override PartName="/customXml/itemProps3.xml" ContentType="application/vnd.openxmlformats-officedocument.customXmlProperties+xml"/>
  <Override PartName="/customXml/itemProps4.xml" ContentType="application/vnd.openxmlformats-officedocument.customXmlProperties+xml"/>
  <Override PartName="/word/fontTable.xml" ContentType="application/vnd.openxmlformats-officedocument.wordprocessingml.fontTable+xml"/>
  <Override PartName="/word/people.xml" ContentType="application/vnd.openxmlformats-officedocument.wordprocessingml.people+xml"/>
  <Override PartName="/docProps/core.xml" ContentType="application/vnd.openxmlformats-package.core-properties+xml"/>
  <Override PartName="/customXml/itemProps5.xml" ContentType="application/vnd.openxmlformats-officedocument.customXmlProperties+xml"/>
  <Override PartName="/docProps/custom.xml" ContentType="application/vnd.openxmlformats-officedocument.custom-propertie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tbl>
      <w:tblPr>
        <w:tblStyle w:val="table"/>
        <w:tblW w:w="5008" w:type="pct"/>
        <w:tblInd w:w="5" w:type="dxa"/>
        <w:tblCellMar>
          <w:left w:w="0" w:type="dxa"/>
          <w:right w:w="0" w:type="dxa"/>
        </w:tblCellMar>
        <w:tblLook w:val="05E0" w:firstRow="1" w:lastRow="1" w:firstColumn="1" w:lastColumn="1" w:noHBand="0" w:noVBand="1"/>
      </w:tblPr>
      <w:tblGrid>
        <w:gridCol w:w="11124"/>
      </w:tblGrid>
      <w:tr w:rsidRPr="00B3598C" w:rsidR="001E7063" w:rsidTr="007679E1" w14:paraId="14CECC20" w14:textId="77777777">
        <w:tc>
          <w:tcPr>
            <w:tcW w:w="4992" w:type="pct"/>
            <w:tcMar>
              <w:top w:w="5" w:type="dxa"/>
              <w:left w:w="5" w:type="dxa"/>
              <w:bottom w:w="5" w:type="dxa"/>
              <w:right w:w="5" w:type="dxa"/>
            </w:tcMar>
            <w:hideMark/>
          </w:tcPr>
          <w:tbl>
            <w:tblPr>
              <w:tblStyle w:val="divRuleBackgroundtable"/>
              <w:tblW w:w="5000" w:type="pct"/>
              <w:tblCellMar>
                <w:left w:w="0" w:type="dxa"/>
                <w:right w:w="0" w:type="dxa"/>
              </w:tblCellMar>
              <w:tblLook w:val="05E0" w:firstRow="1" w:lastRow="1" w:firstColumn="1" w:lastColumn="1" w:noHBand="0" w:noVBand="1"/>
            </w:tblPr>
            <w:tblGrid>
              <w:gridCol w:w="1889"/>
              <w:gridCol w:w="9225"/>
            </w:tblGrid>
            <w:tr w:rsidRPr="00B3598C" w:rsidR="001E7063" w:rsidTr="00F428A7" w14:paraId="14CECC1E" w14:textId="77777777">
              <w:tc>
                <w:tcPr>
                  <w:tcW w:w="1195" w:type="dxa"/>
                  <w:tcMar>
                    <w:top w:w="5" w:type="dxa"/>
                    <w:left w:w="5" w:type="dxa"/>
                    <w:bottom w:w="5" w:type="dxa"/>
                    <w:right w:w="5" w:type="dxa"/>
                  </w:tcMar>
                  <w:hideMark/>
                </w:tcPr>
                <w:p w:rsidRPr="00B3598C" w:rsidR="005D298B" w:rsidP="00F428A7" w:rsidRDefault="43394976" w14:paraId="14CECC1C" w14:textId="629E3398">
                  <w:pPr>
                    <w:pStyle w:val="divRuleBackgroundWordTablep"/>
                    <w:spacing w:before="225" w:after="75"/>
                    <w:rPr>
                      <w:rStyle w:val="divRuleBackground"/>
                      <w:rFonts w:ascii="Arial" w:hAnsi="Arial" w:eastAsia="Arial" w:cs="Arial"/>
                      <w:b/>
                      <w:bCs/>
                      <w:sz w:val="32"/>
                      <w:szCs w:val="32"/>
                    </w:rPr>
                  </w:pPr>
                  <w:r w:rsidRPr="00B3598C">
                    <w:rPr>
                      <w:rStyle w:val="ins"/>
                      <w:rFonts w:ascii="Arial" w:hAnsi="Arial" w:eastAsia="Arial" w:cs="Arial"/>
                      <w:b/>
                      <w:bCs/>
                      <w:sz w:val="32"/>
                      <w:szCs w:val="32"/>
                      <w:shd w:val="clear" w:color="auto" w:fill="auto"/>
                    </w:rPr>
                    <w:t>3.9</w:t>
                  </w:r>
                </w:p>
              </w:tc>
              <w:tc>
                <w:tcPr>
                  <w:tcW w:w="4150" w:type="pct"/>
                  <w:shd w:val="clear" w:color="auto" w:fill="FFFFFF" w:themeFill="background1"/>
                  <w:tcMar>
                    <w:top w:w="5" w:type="dxa"/>
                    <w:left w:w="5" w:type="dxa"/>
                    <w:bottom w:w="5" w:type="dxa"/>
                    <w:right w:w="5" w:type="dxa"/>
                  </w:tcMar>
                  <w:hideMark/>
                </w:tcPr>
                <w:p w:rsidRPr="00B3598C" w:rsidR="005D298B" w:rsidP="00F428A7" w:rsidRDefault="43394976" w14:paraId="14CECC1D" w14:textId="31FB1799">
                  <w:pPr>
                    <w:pStyle w:val="divRuleBackgroundWordTablep"/>
                    <w:spacing w:before="225" w:after="75" w:line="384" w:lineRule="atLeast"/>
                    <w:rPr>
                      <w:rStyle w:val="divRuleBackground"/>
                      <w:rFonts w:ascii="Arial" w:hAnsi="Arial" w:eastAsia="Arial" w:cs="Arial"/>
                      <w:b/>
                      <w:bCs/>
                      <w:sz w:val="32"/>
                      <w:szCs w:val="32"/>
                    </w:rPr>
                  </w:pPr>
                  <w:commentRangeStart w:id="0"/>
                  <w:r w:rsidRPr="00B3598C">
                    <w:rPr>
                      <w:rStyle w:val="ins"/>
                      <w:rFonts w:ascii="Arial" w:hAnsi="Arial" w:eastAsia="Arial" w:cs="Arial"/>
                      <w:b/>
                      <w:bCs/>
                      <w:sz w:val="32"/>
                      <w:szCs w:val="32"/>
                      <w:shd w:val="clear" w:color="auto" w:fill="auto"/>
                    </w:rPr>
                    <w:t xml:space="preserve">Te Rapa North </w:t>
                  </w:r>
                  <w:commentRangeStart w:id="1"/>
                  <w:r w:rsidRPr="00B3598C">
                    <w:rPr>
                      <w:rStyle w:val="ins"/>
                      <w:rFonts w:ascii="Arial" w:hAnsi="Arial" w:eastAsia="Arial" w:cs="Arial"/>
                      <w:b/>
                      <w:bCs/>
                      <w:sz w:val="32"/>
                      <w:szCs w:val="32"/>
                      <w:shd w:val="clear" w:color="auto" w:fill="auto"/>
                    </w:rPr>
                    <w:t xml:space="preserve">Industrial </w:t>
                  </w:r>
                  <w:commentRangeEnd w:id="0"/>
                  <w:r w:rsidRPr="00B3598C" w:rsidR="006D02D4">
                    <w:rPr>
                      <w:rStyle w:val="CommentReference"/>
                      <w:rFonts w:ascii="Arial" w:hAnsi="Arial" w:eastAsia="Arial" w:cs="Arial"/>
                      <w:b/>
                      <w:bCs/>
                      <w:sz w:val="32"/>
                      <w:szCs w:val="32"/>
                    </w:rPr>
                    <w:commentReference w:id="0"/>
                  </w:r>
                  <w:commentRangeEnd w:id="1"/>
                  <w:r w:rsidR="00407153">
                    <w:rPr>
                      <w:rStyle w:val="CommentReference"/>
                    </w:rPr>
                    <w:commentReference w:id="1"/>
                  </w:r>
                </w:p>
              </w:tc>
            </w:tr>
          </w:tbl>
          <w:p w:rsidRPr="00B3598C" w:rsidR="005D298B" w:rsidP="00F428A7" w:rsidRDefault="005D298B" w14:paraId="14CECC1F" w14:textId="77777777">
            <w:pPr>
              <w:rPr>
                <w:rStyle w:val="divRuleBackground"/>
                <w:rFonts w:ascii="Arial" w:hAnsi="Arial" w:eastAsia="Arial" w:cs="Arial"/>
                <w:b/>
                <w:bCs/>
                <w:sz w:val="32"/>
                <w:szCs w:val="32"/>
              </w:rPr>
            </w:pPr>
          </w:p>
        </w:tc>
      </w:tr>
      <w:tr w:rsidRPr="00B3598C" w:rsidR="001E7063" w:rsidTr="007679E1" w14:paraId="14CECC23" w14:textId="77777777">
        <w:tc>
          <w:tcPr>
            <w:tcW w:w="4992" w:type="pct"/>
            <w:tcMar>
              <w:top w:w="5" w:type="dxa"/>
              <w:left w:w="5" w:type="dxa"/>
              <w:bottom w:w="5" w:type="dxa"/>
              <w:right w:w="5" w:type="dxa"/>
            </w:tcMar>
            <w:hideMark/>
          </w:tcPr>
          <w:p w:rsidR="00BF5C02" w:rsidP="00BF5C02" w:rsidRDefault="53C07BF5" w14:paraId="49077AB6" w14:textId="77777777">
            <w:pPr>
              <w:pStyle w:val="p"/>
              <w:spacing w:before="120" w:after="120"/>
              <w:ind w:right="301"/>
              <w:rPr>
                <w:rStyle w:val="ins"/>
                <w:rFonts w:ascii="Arial" w:hAnsi="Arial" w:eastAsia="Arial" w:cs="Arial"/>
                <w:sz w:val="22"/>
                <w:szCs w:val="22"/>
                <w:shd w:val="clear" w:color="auto" w:fill="auto"/>
              </w:rPr>
            </w:pPr>
            <w:r w:rsidRPr="00B3598C">
              <w:rPr>
                <w:rStyle w:val="ins"/>
                <w:rFonts w:ascii="Arial" w:hAnsi="Arial" w:eastAsia="Arial" w:cs="Arial"/>
                <w:sz w:val="22"/>
                <w:szCs w:val="22"/>
                <w:shd w:val="clear" w:color="auto" w:fill="auto"/>
              </w:rPr>
              <w:t>The Te Rapa North Industrial Zone applies to approximately 230ha of land to the north of Hamilton. It is a strategic industrial growth node identified by the Waikato Regional Policy Statement that is essential to Hamilton and the Waikato Region’s future supply of industrial land.</w:t>
            </w:r>
          </w:p>
          <w:p w:rsidR="00BF5C02" w:rsidP="00BF5C02" w:rsidRDefault="53C07BF5" w14:paraId="3FCC7327" w14:textId="643E6722">
            <w:pPr>
              <w:pStyle w:val="p"/>
              <w:spacing w:before="120" w:after="120"/>
              <w:ind w:right="301"/>
              <w:rPr>
                <w:rStyle w:val="ins"/>
                <w:rFonts w:ascii="Arial" w:hAnsi="Arial" w:eastAsia="Arial" w:cs="Arial"/>
                <w:sz w:val="22"/>
                <w:szCs w:val="22"/>
                <w:shd w:val="clear" w:color="auto" w:fill="auto"/>
              </w:rPr>
            </w:pPr>
            <w:r w:rsidRPr="00B3598C">
              <w:rPr>
                <w:rStyle w:val="ins"/>
                <w:rFonts w:ascii="Arial" w:hAnsi="Arial" w:eastAsia="Arial" w:cs="Arial"/>
                <w:sz w:val="22"/>
                <w:szCs w:val="22"/>
                <w:shd w:val="clear" w:color="auto" w:fill="auto"/>
              </w:rPr>
              <w:t>A Deferred Industrial Zone overlay applies over all parts of the zone outside of the Te Rapa North Industrial Structure Plan area. This overlay applies the Future Urban Zone provisions, maintaining rural activities in these areas, with an anticipation for industrial development in the future.</w:t>
            </w:r>
          </w:p>
          <w:p w:rsidRPr="00B3598C" w:rsidR="005D298B" w:rsidP="00BF5C02" w:rsidRDefault="53C07BF5" w14:paraId="14CECC22" w14:textId="27749D8A">
            <w:pPr>
              <w:pStyle w:val="p"/>
              <w:spacing w:before="120" w:after="120"/>
              <w:ind w:right="301"/>
              <w:rPr>
                <w:rStyle w:val="divRuleBackground"/>
                <w:rFonts w:ascii="Arial" w:hAnsi="Arial" w:eastAsia="Arial" w:cs="Arial"/>
                <w:sz w:val="22"/>
                <w:szCs w:val="22"/>
              </w:rPr>
            </w:pPr>
            <w:r w:rsidRPr="00B3598C">
              <w:rPr>
                <w:rStyle w:val="ins"/>
                <w:rFonts w:ascii="Arial" w:hAnsi="Arial" w:eastAsia="Arial" w:cs="Arial"/>
                <w:sz w:val="22"/>
                <w:szCs w:val="22"/>
                <w:shd w:val="clear" w:color="auto" w:fill="auto"/>
              </w:rPr>
              <w:t>The Te Rapa North Industrial Structure Plan applies to 91ha of the zone. The Structure Plan will further guide the development of the area to coordinate infrastructure upgrades and achieve good urban design outcomes.</w:t>
            </w:r>
          </w:p>
        </w:tc>
      </w:tr>
      <w:tr w:rsidRPr="00B3598C" w:rsidR="001E7063" w:rsidTr="007679E1" w14:paraId="14CECC25" w14:textId="77777777">
        <w:tc>
          <w:tcPr>
            <w:tcW w:w="4992" w:type="pct"/>
            <w:tcMar>
              <w:top w:w="5" w:type="dxa"/>
              <w:left w:w="5" w:type="dxa"/>
              <w:bottom w:w="5" w:type="dxa"/>
              <w:right w:w="5" w:type="dxa"/>
            </w:tcMar>
            <w:hideMark/>
          </w:tcPr>
          <w:p w:rsidRPr="00B3598C" w:rsidR="005D298B" w:rsidP="00F428A7" w:rsidRDefault="69E5C6C6" w14:paraId="14CECC24" w14:textId="77777777">
            <w:pPr>
              <w:pStyle w:val="divRuleText"/>
              <w:spacing w:before="225" w:after="75"/>
              <w:ind w:right="300"/>
              <w:rPr>
                <w:rStyle w:val="divRuleBackground"/>
                <w:rFonts w:ascii="Arial" w:hAnsi="Arial" w:eastAsia="Arial" w:cs="Arial"/>
                <w:sz w:val="28"/>
                <w:szCs w:val="28"/>
              </w:rPr>
            </w:pPr>
            <w:r w:rsidRPr="00B3598C">
              <w:rPr>
                <w:rStyle w:val="ins"/>
                <w:rFonts w:ascii="Arial" w:hAnsi="Arial" w:eastAsia="Arial" w:cs="Arial"/>
                <w:b/>
                <w:bCs/>
                <w:sz w:val="28"/>
                <w:szCs w:val="28"/>
                <w:shd w:val="clear" w:color="auto" w:fill="auto"/>
              </w:rPr>
              <w:t>Vision</w:t>
            </w:r>
          </w:p>
        </w:tc>
      </w:tr>
      <w:tr w:rsidRPr="00B3598C" w:rsidR="001E7063" w:rsidTr="007679E1" w14:paraId="14CECC27" w14:textId="77777777">
        <w:tc>
          <w:tcPr>
            <w:tcW w:w="4992" w:type="pct"/>
            <w:tcMar>
              <w:top w:w="5" w:type="dxa"/>
              <w:left w:w="5" w:type="dxa"/>
              <w:bottom w:w="5" w:type="dxa"/>
              <w:right w:w="5" w:type="dxa"/>
            </w:tcMar>
            <w:hideMark/>
          </w:tcPr>
          <w:p w:rsidRPr="00B3598C" w:rsidR="005D298B" w:rsidP="007F3393" w:rsidRDefault="69E5C6C6" w14:paraId="14CECC26" w14:textId="5FA8AD96">
            <w:pPr>
              <w:numPr>
                <w:ilvl w:val="0"/>
                <w:numId w:val="10"/>
              </w:numPr>
              <w:spacing w:before="120" w:after="120"/>
              <w:ind w:left="721" w:right="301" w:hanging="284"/>
              <w:rPr>
                <w:rStyle w:val="divRuleBackground"/>
                <w:rFonts w:ascii="Arial" w:hAnsi="Arial" w:eastAsia="Arial" w:cs="Arial"/>
                <w:sz w:val="22"/>
                <w:szCs w:val="22"/>
              </w:rPr>
            </w:pPr>
            <w:r w:rsidRPr="00B3598C">
              <w:rPr>
                <w:rStyle w:val="ins"/>
                <w:rFonts w:ascii="Arial" w:hAnsi="Arial" w:eastAsia="Arial" w:cs="Arial"/>
                <w:sz w:val="22"/>
                <w:szCs w:val="22"/>
                <w:shd w:val="clear" w:color="auto" w:fill="auto"/>
              </w:rPr>
              <w:t>The development of the Te Rapa North Industrial Structure Plan has been guided by the following vision:</w:t>
            </w:r>
            <w:r w:rsidRPr="00B3598C" w:rsidR="6AF77E1F">
              <w:br/>
            </w:r>
            <w:r w:rsidRPr="00B3598C">
              <w:rPr>
                <w:rStyle w:val="ins"/>
                <w:rFonts w:ascii="Arial" w:hAnsi="Arial" w:eastAsia="Arial" w:cs="Arial"/>
                <w:i/>
                <w:iCs/>
                <w:sz w:val="22"/>
                <w:szCs w:val="22"/>
                <w:shd w:val="clear" w:color="auto" w:fill="auto"/>
              </w:rPr>
              <w:t>“To deliver a well-functioning industrial and logistics hub at Te Rapa North that achieves environmental protection while providing economic benefits and productivity gains to the Waikato Region. Central to this will be enabling industrial uses that compliment and protect the ongoing operation of the Te Rapa Dairy Manufacturing Site.”</w:t>
            </w:r>
          </w:p>
        </w:tc>
      </w:tr>
      <w:tr w:rsidRPr="00B3598C" w:rsidR="001E7063" w:rsidTr="007679E1" w14:paraId="14CECC2C" w14:textId="77777777">
        <w:tc>
          <w:tcPr>
            <w:tcW w:w="4992" w:type="pct"/>
            <w:tcMar>
              <w:top w:w="5" w:type="dxa"/>
              <w:left w:w="5" w:type="dxa"/>
              <w:bottom w:w="5" w:type="dxa"/>
              <w:right w:w="5" w:type="dxa"/>
            </w:tcMar>
            <w:hideMark/>
          </w:tcPr>
          <w:tbl>
            <w:tblPr>
              <w:tblStyle w:val="divRuleBackgroundtable"/>
              <w:tblW w:w="5000" w:type="pct"/>
              <w:tblCellMar>
                <w:left w:w="0" w:type="dxa"/>
                <w:right w:w="0" w:type="dxa"/>
              </w:tblCellMar>
              <w:tblLook w:val="05E0" w:firstRow="1" w:lastRow="1" w:firstColumn="1" w:lastColumn="1" w:noHBand="0" w:noVBand="1"/>
            </w:tblPr>
            <w:tblGrid>
              <w:gridCol w:w="1889"/>
              <w:gridCol w:w="9225"/>
            </w:tblGrid>
            <w:tr w:rsidRPr="00B3598C" w:rsidR="001E7063" w:rsidTr="69E5C6C6" w14:paraId="14CECC2A" w14:textId="77777777">
              <w:tc>
                <w:tcPr>
                  <w:tcW w:w="1195" w:type="dxa"/>
                  <w:tcMar>
                    <w:top w:w="5" w:type="dxa"/>
                    <w:left w:w="5" w:type="dxa"/>
                    <w:bottom w:w="5" w:type="dxa"/>
                    <w:right w:w="5" w:type="dxa"/>
                  </w:tcMar>
                  <w:hideMark/>
                </w:tcPr>
                <w:p w:rsidRPr="00B3598C" w:rsidR="005D298B" w:rsidP="00F428A7" w:rsidRDefault="69E5C6C6" w14:paraId="14CECC28" w14:textId="77777777">
                  <w:pPr>
                    <w:pStyle w:val="divRuleBackgroundWordTablep"/>
                    <w:spacing w:before="225" w:after="75"/>
                    <w:rPr>
                      <w:rStyle w:val="divRuleBackground"/>
                      <w:rFonts w:ascii="Arial" w:hAnsi="Arial" w:eastAsia="Arial" w:cs="Arial"/>
                      <w:sz w:val="28"/>
                      <w:szCs w:val="28"/>
                    </w:rPr>
                  </w:pPr>
                  <w:r w:rsidRPr="00B3598C">
                    <w:rPr>
                      <w:rStyle w:val="ins"/>
                      <w:rFonts w:ascii="Arial" w:hAnsi="Arial" w:eastAsia="Arial" w:cs="Arial"/>
                      <w:sz w:val="28"/>
                      <w:szCs w:val="28"/>
                      <w:shd w:val="clear" w:color="auto" w:fill="auto"/>
                    </w:rPr>
                    <w:t>3.9.1</w:t>
                  </w:r>
                </w:p>
              </w:tc>
              <w:tc>
                <w:tcPr>
                  <w:tcW w:w="4150" w:type="pct"/>
                  <w:tcMar>
                    <w:top w:w="5" w:type="dxa"/>
                    <w:left w:w="5" w:type="dxa"/>
                    <w:bottom w:w="5" w:type="dxa"/>
                    <w:right w:w="5" w:type="dxa"/>
                  </w:tcMar>
                  <w:hideMark/>
                </w:tcPr>
                <w:p w:rsidRPr="00B3598C" w:rsidR="005D298B" w:rsidP="00F428A7" w:rsidRDefault="69E5C6C6" w14:paraId="14CECC29" w14:textId="77777777">
                  <w:pPr>
                    <w:pStyle w:val="divRuleBackgroundWordTablep"/>
                    <w:spacing w:before="225" w:after="75" w:line="336" w:lineRule="atLeast"/>
                    <w:rPr>
                      <w:rStyle w:val="divRuleBackground"/>
                      <w:rFonts w:ascii="Arial" w:hAnsi="Arial" w:eastAsia="Arial" w:cs="Arial"/>
                      <w:sz w:val="28"/>
                      <w:szCs w:val="28"/>
                    </w:rPr>
                  </w:pPr>
                  <w:r w:rsidRPr="00B3598C">
                    <w:rPr>
                      <w:rStyle w:val="ins"/>
                      <w:rFonts w:ascii="Arial" w:hAnsi="Arial" w:eastAsia="Arial" w:cs="Arial"/>
                      <w:sz w:val="28"/>
                      <w:szCs w:val="28"/>
                      <w:shd w:val="clear" w:color="auto" w:fill="auto"/>
                    </w:rPr>
                    <w:t>Objectives and Policies</w:t>
                  </w:r>
                </w:p>
              </w:tc>
            </w:tr>
          </w:tbl>
          <w:p w:rsidRPr="00B3598C" w:rsidR="005D298B" w:rsidP="00F428A7" w:rsidRDefault="005D298B" w14:paraId="14CECC2B" w14:textId="77777777">
            <w:pPr>
              <w:rPr>
                <w:rStyle w:val="divRuleBackground"/>
                <w:rFonts w:ascii="Arial" w:hAnsi="Arial" w:eastAsia="Arial" w:cs="Arial"/>
                <w:sz w:val="28"/>
                <w:szCs w:val="28"/>
              </w:rPr>
            </w:pPr>
          </w:p>
        </w:tc>
      </w:tr>
      <w:tr w:rsidRPr="00B3598C" w:rsidR="001E7063" w:rsidTr="007679E1" w14:paraId="14CECC2F" w14:textId="77777777">
        <w:tc>
          <w:tcPr>
            <w:tcW w:w="4992" w:type="pct"/>
            <w:tcMar>
              <w:top w:w="5" w:type="dxa"/>
              <w:left w:w="5" w:type="dxa"/>
              <w:bottom w:w="5" w:type="dxa"/>
              <w:right w:w="5" w:type="dxa"/>
            </w:tcMar>
            <w:hideMark/>
          </w:tcPr>
          <w:p w:rsidRPr="00B3598C" w:rsidR="005D298B" w:rsidP="007F3393" w:rsidRDefault="69E5C6C6" w14:paraId="14CECC2D" w14:textId="149079E7">
            <w:pPr>
              <w:numPr>
                <w:ilvl w:val="0"/>
                <w:numId w:val="11"/>
              </w:numPr>
              <w:spacing w:before="120" w:after="120"/>
              <w:ind w:right="300" w:hanging="283"/>
              <w:rPr>
                <w:rStyle w:val="divRuleBackground"/>
                <w:rFonts w:ascii="Arial" w:hAnsi="Arial" w:eastAsia="Arial" w:cs="Arial"/>
                <w:sz w:val="22"/>
                <w:szCs w:val="22"/>
              </w:rPr>
            </w:pPr>
            <w:r w:rsidRPr="00B3598C">
              <w:rPr>
                <w:rStyle w:val="ins"/>
                <w:rFonts w:ascii="Arial" w:hAnsi="Arial" w:eastAsia="Arial" w:cs="Arial"/>
                <w:sz w:val="22"/>
                <w:szCs w:val="22"/>
                <w:shd w:val="clear" w:color="auto" w:fill="auto"/>
              </w:rPr>
              <w:t>The objectives and policies of Chapter 12 -Te Rapa North Industrial Zone provide guidance for the use and development of this area. The Chapter 12 objectives and policies were developed with specific consideration of the Te Rapa North Industrial Structure Plan area and its surrounds.</w:t>
            </w:r>
          </w:p>
          <w:p w:rsidRPr="00B3598C" w:rsidR="005D298B" w:rsidP="007F3393" w:rsidRDefault="69E5C6C6" w14:paraId="14CECC2E" w14:textId="77777777">
            <w:pPr>
              <w:numPr>
                <w:ilvl w:val="0"/>
                <w:numId w:val="11"/>
              </w:numPr>
              <w:spacing w:before="120" w:after="120"/>
              <w:ind w:left="721" w:right="301" w:hanging="284"/>
              <w:rPr>
                <w:rStyle w:val="divRuleBackground"/>
                <w:rFonts w:ascii="Arial" w:hAnsi="Arial" w:eastAsia="Arial" w:cs="Arial"/>
                <w:sz w:val="22"/>
                <w:szCs w:val="22"/>
              </w:rPr>
            </w:pPr>
            <w:r w:rsidRPr="00B3598C">
              <w:rPr>
                <w:rStyle w:val="ins"/>
                <w:rFonts w:ascii="Arial" w:hAnsi="Arial" w:eastAsia="Arial" w:cs="Arial"/>
                <w:sz w:val="22"/>
                <w:szCs w:val="22"/>
                <w:shd w:val="clear" w:color="auto" w:fill="auto"/>
              </w:rPr>
              <w:t>Refer to Chapter 12 and other relevant district plan chapters for the objectives and policies to guide development in accordance with the Structure Plan.</w:t>
            </w:r>
          </w:p>
        </w:tc>
      </w:tr>
      <w:tr w:rsidRPr="00B3598C" w:rsidR="001E7063" w:rsidTr="007679E1" w14:paraId="14CECC35" w14:textId="77777777">
        <w:tc>
          <w:tcPr>
            <w:tcW w:w="4992" w:type="pct"/>
            <w:tcMar>
              <w:top w:w="5" w:type="dxa"/>
              <w:left w:w="5" w:type="dxa"/>
              <w:bottom w:w="5" w:type="dxa"/>
              <w:right w:w="5" w:type="dxa"/>
            </w:tcMar>
            <w:hideMark/>
          </w:tcPr>
          <w:tbl>
            <w:tblPr>
              <w:tblStyle w:val="divRuleBackgroundtable"/>
              <w:tblW w:w="5000" w:type="pct"/>
              <w:tblCellMar>
                <w:left w:w="0" w:type="dxa"/>
                <w:right w:w="0" w:type="dxa"/>
              </w:tblCellMar>
              <w:tblLook w:val="05E0" w:firstRow="1" w:lastRow="1" w:firstColumn="1" w:lastColumn="1" w:noHBand="0" w:noVBand="1"/>
            </w:tblPr>
            <w:tblGrid>
              <w:gridCol w:w="1889"/>
              <w:gridCol w:w="9225"/>
            </w:tblGrid>
            <w:tr w:rsidRPr="00B3598C" w:rsidR="001E7063" w:rsidTr="69E5C6C6" w14:paraId="14CECC33" w14:textId="77777777">
              <w:tc>
                <w:tcPr>
                  <w:tcW w:w="1195" w:type="dxa"/>
                  <w:tcMar>
                    <w:top w:w="5" w:type="dxa"/>
                    <w:left w:w="5" w:type="dxa"/>
                    <w:bottom w:w="5" w:type="dxa"/>
                    <w:right w:w="5" w:type="dxa"/>
                  </w:tcMar>
                  <w:hideMark/>
                </w:tcPr>
                <w:p w:rsidRPr="00B3598C" w:rsidR="005D298B" w:rsidP="00F428A7" w:rsidRDefault="69E5C6C6" w14:paraId="14CECC30" w14:textId="77777777">
                  <w:pPr>
                    <w:pStyle w:val="divRuleBackgroundWordTablep"/>
                    <w:spacing w:before="225" w:after="75"/>
                    <w:rPr>
                      <w:rStyle w:val="divRuleBackground"/>
                      <w:rFonts w:ascii="Arial" w:hAnsi="Arial" w:eastAsia="Arial" w:cs="Arial"/>
                      <w:sz w:val="28"/>
                      <w:szCs w:val="28"/>
                    </w:rPr>
                  </w:pPr>
                  <w:r w:rsidRPr="00B3598C">
                    <w:rPr>
                      <w:rStyle w:val="ins"/>
                      <w:rFonts w:ascii="Arial" w:hAnsi="Arial" w:eastAsia="Arial" w:cs="Arial"/>
                      <w:sz w:val="28"/>
                      <w:szCs w:val="28"/>
                      <w:shd w:val="clear" w:color="auto" w:fill="auto"/>
                    </w:rPr>
                    <w:t>3.9.2</w:t>
                  </w:r>
                </w:p>
              </w:tc>
              <w:tc>
                <w:tcPr>
                  <w:tcW w:w="4150" w:type="pct"/>
                  <w:tcMar>
                    <w:top w:w="5" w:type="dxa"/>
                    <w:left w:w="5" w:type="dxa"/>
                    <w:bottom w:w="5" w:type="dxa"/>
                    <w:right w:w="5" w:type="dxa"/>
                  </w:tcMar>
                  <w:hideMark/>
                </w:tcPr>
                <w:p w:rsidRPr="00B3598C" w:rsidR="005D298B" w:rsidP="00C65A06" w:rsidRDefault="69E5C6C6" w14:paraId="14CECC32" w14:textId="0C8DC835">
                  <w:pPr>
                    <w:pStyle w:val="divRuleBackgroundWordTablep"/>
                    <w:spacing w:before="225" w:after="75" w:line="336" w:lineRule="atLeast"/>
                    <w:rPr>
                      <w:rStyle w:val="divRuleBackground"/>
                      <w:rFonts w:ascii="Arial" w:hAnsi="Arial" w:eastAsia="Arial" w:cs="Arial"/>
                      <w:sz w:val="28"/>
                      <w:szCs w:val="28"/>
                    </w:rPr>
                  </w:pPr>
                  <w:r w:rsidRPr="00B3598C">
                    <w:rPr>
                      <w:rStyle w:val="ins"/>
                      <w:rFonts w:ascii="Arial" w:hAnsi="Arial" w:eastAsia="Arial" w:cs="Arial"/>
                      <w:sz w:val="28"/>
                      <w:szCs w:val="28"/>
                      <w:shd w:val="clear" w:color="auto" w:fill="auto"/>
                    </w:rPr>
                    <w:t>Components of the Structure Plan</w:t>
                  </w:r>
                </w:p>
              </w:tc>
            </w:tr>
          </w:tbl>
          <w:p w:rsidRPr="00B3598C" w:rsidR="005D298B" w:rsidP="00F428A7" w:rsidRDefault="005D298B" w14:paraId="14CECC34" w14:textId="77777777">
            <w:pPr>
              <w:rPr>
                <w:rStyle w:val="divRuleBackground"/>
                <w:rFonts w:ascii="Arial" w:hAnsi="Arial" w:eastAsia="Arial" w:cs="Arial"/>
                <w:sz w:val="28"/>
                <w:szCs w:val="28"/>
              </w:rPr>
            </w:pPr>
          </w:p>
        </w:tc>
      </w:tr>
      <w:tr w:rsidRPr="00B3598C" w:rsidR="001E7063" w:rsidTr="007679E1" w14:paraId="14CECC37" w14:textId="77777777">
        <w:tc>
          <w:tcPr>
            <w:tcW w:w="4992" w:type="pct"/>
            <w:tcMar>
              <w:top w:w="5" w:type="dxa"/>
              <w:left w:w="5" w:type="dxa"/>
              <w:bottom w:w="5" w:type="dxa"/>
              <w:right w:w="5" w:type="dxa"/>
            </w:tcMar>
            <w:hideMark/>
          </w:tcPr>
          <w:p w:rsidRPr="00B3598C" w:rsidR="005D298B" w:rsidP="00F428A7" w:rsidRDefault="69E5C6C6" w14:paraId="14CECC36" w14:textId="77777777">
            <w:pPr>
              <w:pStyle w:val="p"/>
              <w:spacing w:before="225" w:after="75"/>
              <w:ind w:right="300"/>
              <w:rPr>
                <w:rStyle w:val="divRuleBackground"/>
                <w:rFonts w:ascii="Arial" w:hAnsi="Arial" w:eastAsia="Arial" w:cs="Arial"/>
                <w:sz w:val="22"/>
                <w:szCs w:val="22"/>
              </w:rPr>
            </w:pPr>
            <w:r w:rsidRPr="00B3598C">
              <w:rPr>
                <w:rStyle w:val="ins"/>
                <w:rFonts w:ascii="Arial" w:hAnsi="Arial" w:eastAsia="Arial" w:cs="Arial"/>
                <w:sz w:val="22"/>
                <w:szCs w:val="22"/>
                <w:shd w:val="clear" w:color="auto" w:fill="auto"/>
              </w:rPr>
              <w:t>This section provides an explanation of the main land use elements to achieve the vision described in 3.9 a. These elements are incorporated in land use zones and overlays as shown on the Planning Maps and Appendix 2 - Figure 2-22.</w:t>
            </w:r>
          </w:p>
        </w:tc>
      </w:tr>
      <w:tr w:rsidRPr="00B3598C" w:rsidR="001E7063" w:rsidTr="007679E1" w14:paraId="14CECC3C" w14:textId="77777777">
        <w:tc>
          <w:tcPr>
            <w:tcW w:w="4992" w:type="pct"/>
            <w:tcMar>
              <w:top w:w="5" w:type="dxa"/>
              <w:left w:w="5" w:type="dxa"/>
              <w:bottom w:w="5" w:type="dxa"/>
              <w:right w:w="5" w:type="dxa"/>
            </w:tcMar>
            <w:hideMark/>
          </w:tcPr>
          <w:tbl>
            <w:tblPr>
              <w:tblStyle w:val="divRuleBackgroundtable"/>
              <w:tblW w:w="5000" w:type="pct"/>
              <w:tblCellMar>
                <w:left w:w="0" w:type="dxa"/>
                <w:right w:w="0" w:type="dxa"/>
              </w:tblCellMar>
              <w:tblLook w:val="05E0" w:firstRow="1" w:lastRow="1" w:firstColumn="1" w:lastColumn="1" w:noHBand="0" w:noVBand="1"/>
            </w:tblPr>
            <w:tblGrid>
              <w:gridCol w:w="1889"/>
              <w:gridCol w:w="9225"/>
            </w:tblGrid>
            <w:tr w:rsidRPr="00B3598C" w:rsidR="001E7063" w:rsidTr="69E5C6C6" w14:paraId="14CECC3A" w14:textId="77777777">
              <w:tc>
                <w:tcPr>
                  <w:tcW w:w="1195" w:type="dxa"/>
                  <w:tcMar>
                    <w:top w:w="5" w:type="dxa"/>
                    <w:left w:w="5" w:type="dxa"/>
                    <w:bottom w:w="5" w:type="dxa"/>
                    <w:right w:w="5" w:type="dxa"/>
                  </w:tcMar>
                  <w:hideMark/>
                </w:tcPr>
                <w:p w:rsidRPr="00B3598C" w:rsidR="005D298B" w:rsidP="00F428A7" w:rsidRDefault="69E5C6C6" w14:paraId="14CECC38" w14:textId="77777777">
                  <w:pPr>
                    <w:pStyle w:val="divRuleBackgroundWordTablep"/>
                    <w:spacing w:before="225" w:after="75"/>
                    <w:rPr>
                      <w:rStyle w:val="divRuleBackground"/>
                      <w:rFonts w:ascii="Arial" w:hAnsi="Arial" w:eastAsia="Arial" w:cs="Arial"/>
                      <w:sz w:val="22"/>
                      <w:szCs w:val="22"/>
                    </w:rPr>
                  </w:pPr>
                  <w:r w:rsidRPr="00B3598C">
                    <w:rPr>
                      <w:rStyle w:val="ins"/>
                      <w:rFonts w:ascii="Arial" w:hAnsi="Arial" w:eastAsia="Arial" w:cs="Arial"/>
                      <w:sz w:val="22"/>
                      <w:szCs w:val="22"/>
                      <w:shd w:val="clear" w:color="auto" w:fill="auto"/>
                    </w:rPr>
                    <w:t>3.9.2.1</w:t>
                  </w:r>
                </w:p>
              </w:tc>
              <w:tc>
                <w:tcPr>
                  <w:tcW w:w="4150" w:type="pct"/>
                  <w:tcMar>
                    <w:top w:w="5" w:type="dxa"/>
                    <w:left w:w="5" w:type="dxa"/>
                    <w:bottom w:w="5" w:type="dxa"/>
                    <w:right w:w="5" w:type="dxa"/>
                  </w:tcMar>
                  <w:hideMark/>
                </w:tcPr>
                <w:p w:rsidRPr="00B3598C" w:rsidR="005D298B" w:rsidP="00F428A7" w:rsidRDefault="69E5C6C6" w14:paraId="14CECC39" w14:textId="77777777">
                  <w:pPr>
                    <w:pStyle w:val="divRuleBackgroundWordTablep"/>
                    <w:spacing w:before="225" w:after="75" w:line="264" w:lineRule="atLeast"/>
                    <w:rPr>
                      <w:rStyle w:val="divRuleBackground"/>
                      <w:rFonts w:ascii="Arial" w:hAnsi="Arial" w:eastAsia="Arial" w:cs="Arial"/>
                      <w:sz w:val="22"/>
                      <w:szCs w:val="22"/>
                    </w:rPr>
                  </w:pPr>
                  <w:r w:rsidRPr="00B3598C">
                    <w:rPr>
                      <w:rStyle w:val="ins"/>
                      <w:rFonts w:ascii="Arial" w:hAnsi="Arial" w:eastAsia="Arial" w:cs="Arial"/>
                      <w:sz w:val="22"/>
                      <w:szCs w:val="22"/>
                      <w:shd w:val="clear" w:color="auto" w:fill="auto"/>
                    </w:rPr>
                    <w:t>Overall</w:t>
                  </w:r>
                </w:p>
              </w:tc>
            </w:tr>
          </w:tbl>
          <w:p w:rsidRPr="00B3598C" w:rsidR="005D298B" w:rsidP="00F428A7" w:rsidRDefault="005D298B" w14:paraId="14CECC3B" w14:textId="77777777">
            <w:pPr>
              <w:rPr>
                <w:rStyle w:val="divRuleBackground"/>
                <w:rFonts w:ascii="Arial" w:hAnsi="Arial" w:eastAsia="Arial" w:cs="Arial"/>
                <w:sz w:val="22"/>
                <w:szCs w:val="22"/>
              </w:rPr>
            </w:pPr>
          </w:p>
        </w:tc>
      </w:tr>
      <w:tr w:rsidRPr="00B3598C" w:rsidR="001E7063" w:rsidTr="007679E1" w14:paraId="14CECC42" w14:textId="77777777">
        <w:tc>
          <w:tcPr>
            <w:tcW w:w="4992" w:type="pct"/>
            <w:tcMar>
              <w:top w:w="5" w:type="dxa"/>
              <w:left w:w="5" w:type="dxa"/>
              <w:bottom w:w="5" w:type="dxa"/>
              <w:right w:w="5" w:type="dxa"/>
            </w:tcMar>
            <w:hideMark/>
          </w:tcPr>
          <w:p w:rsidRPr="00B3598C" w:rsidR="005D298B" w:rsidP="007F3393" w:rsidRDefault="69E5C6C6" w14:paraId="14CECC3D" w14:textId="39D3B37D">
            <w:pPr>
              <w:numPr>
                <w:ilvl w:val="0"/>
                <w:numId w:val="12"/>
              </w:numPr>
              <w:spacing w:before="120" w:after="120"/>
              <w:ind w:right="300" w:hanging="283"/>
              <w:rPr>
                <w:rStyle w:val="divRuleBackground"/>
                <w:rFonts w:ascii="Arial" w:hAnsi="Arial" w:eastAsia="Arial" w:cs="Arial"/>
                <w:sz w:val="22"/>
                <w:szCs w:val="22"/>
              </w:rPr>
            </w:pPr>
            <w:r w:rsidRPr="00B3598C">
              <w:rPr>
                <w:rStyle w:val="ins"/>
                <w:rFonts w:ascii="Arial" w:hAnsi="Arial" w:eastAsia="Arial" w:cs="Arial"/>
                <w:sz w:val="22"/>
                <w:szCs w:val="22"/>
                <w:shd w:val="clear" w:color="auto" w:fill="auto"/>
              </w:rPr>
              <w:t xml:space="preserve">A 91 ha area </w:t>
            </w:r>
            <w:proofErr w:type="spellStart"/>
            <w:r w:rsidRPr="00B3598C">
              <w:rPr>
                <w:rStyle w:val="ins"/>
                <w:rFonts w:ascii="Arial" w:hAnsi="Arial" w:eastAsia="Arial" w:cs="Arial"/>
                <w:sz w:val="22"/>
                <w:szCs w:val="22"/>
                <w:shd w:val="clear" w:color="auto" w:fill="auto"/>
              </w:rPr>
              <w:t>centering</w:t>
            </w:r>
            <w:proofErr w:type="spellEnd"/>
            <w:r w:rsidRPr="00B3598C">
              <w:rPr>
                <w:rStyle w:val="ins"/>
                <w:rFonts w:ascii="Arial" w:hAnsi="Arial" w:eastAsia="Arial" w:cs="Arial"/>
                <w:sz w:val="22"/>
                <w:szCs w:val="22"/>
                <w:shd w:val="clear" w:color="auto" w:fill="auto"/>
              </w:rPr>
              <w:t xml:space="preserve"> around the Te Rapa Dairy Manufacturing Site on either side of Te Rapa Road to the north of the Te Rapa suburb of Hamilton City.</w:t>
            </w:r>
          </w:p>
          <w:p w:rsidRPr="00B3598C" w:rsidR="005D298B" w:rsidP="007F3393" w:rsidRDefault="43394976" w14:paraId="14CECC3E" w14:textId="519AC711">
            <w:pPr>
              <w:numPr>
                <w:ilvl w:val="0"/>
                <w:numId w:val="12"/>
              </w:numPr>
              <w:spacing w:before="120" w:after="120"/>
              <w:ind w:right="300" w:hanging="283"/>
              <w:rPr>
                <w:rStyle w:val="divRuleBackground"/>
                <w:rFonts w:ascii="Arial" w:hAnsi="Arial" w:eastAsia="Arial" w:cs="Arial"/>
                <w:sz w:val="22"/>
                <w:szCs w:val="22"/>
              </w:rPr>
            </w:pPr>
            <w:r w:rsidRPr="00B3598C">
              <w:rPr>
                <w:rStyle w:val="ins"/>
                <w:rFonts w:ascii="Arial" w:hAnsi="Arial" w:eastAsia="Arial" w:cs="Arial"/>
                <w:sz w:val="22"/>
                <w:szCs w:val="22"/>
                <w:shd w:val="clear" w:color="auto" w:fill="auto"/>
              </w:rPr>
              <w:t xml:space="preserve">It is bounded by the Waikato River, the Waikato Expressway (SH1), the NIMT and private property boundaries. </w:t>
            </w:r>
          </w:p>
          <w:p w:rsidRPr="00B3598C" w:rsidR="005D298B" w:rsidP="007F3393" w:rsidRDefault="43394976" w14:paraId="14CECC3F" w14:textId="099993DC">
            <w:pPr>
              <w:numPr>
                <w:ilvl w:val="0"/>
                <w:numId w:val="12"/>
              </w:numPr>
              <w:spacing w:before="120" w:after="120"/>
              <w:ind w:right="300" w:hanging="271"/>
              <w:rPr>
                <w:rStyle w:val="divRuleBackground"/>
                <w:rFonts w:ascii="Arial" w:hAnsi="Arial" w:eastAsia="Arial" w:cs="Arial"/>
                <w:sz w:val="22"/>
                <w:szCs w:val="22"/>
              </w:rPr>
            </w:pPr>
            <w:r w:rsidRPr="00B3598C">
              <w:rPr>
                <w:rStyle w:val="ins"/>
                <w:rFonts w:ascii="Arial" w:hAnsi="Arial" w:eastAsia="Arial" w:cs="Arial"/>
                <w:sz w:val="22"/>
                <w:szCs w:val="22"/>
                <w:shd w:val="clear" w:color="auto" w:fill="auto"/>
              </w:rPr>
              <w:t xml:space="preserve">It will provide for </w:t>
            </w:r>
            <w:r w:rsidRPr="00B3598C" w:rsidR="007A0754">
              <w:rPr>
                <w:rStyle w:val="ins"/>
                <w:rFonts w:ascii="Arial" w:hAnsi="Arial" w:eastAsia="Arial" w:cs="Arial"/>
                <w:sz w:val="22"/>
                <w:szCs w:val="22"/>
                <w:shd w:val="clear" w:color="auto" w:fill="auto"/>
              </w:rPr>
              <w:t xml:space="preserve">approximately 53 </w:t>
            </w:r>
            <w:r w:rsidRPr="00B3598C">
              <w:rPr>
                <w:rStyle w:val="ins"/>
                <w:rFonts w:ascii="Arial" w:hAnsi="Arial" w:eastAsia="Arial" w:cs="Arial"/>
                <w:sz w:val="22"/>
                <w:szCs w:val="22"/>
                <w:shd w:val="clear" w:color="auto" w:fill="auto"/>
              </w:rPr>
              <w:t>ha of (net developable) employment land, that is to be developed as a high-quality industrial precinct and future rail siding for the NIMT.</w:t>
            </w:r>
          </w:p>
          <w:p w:rsidRPr="00AA42B5" w:rsidR="005D298B" w:rsidP="007F3393" w:rsidRDefault="69E5C6C6" w14:paraId="14CECC41" w14:textId="3ADEF4D1">
            <w:pPr>
              <w:numPr>
                <w:ilvl w:val="0"/>
                <w:numId w:val="12"/>
              </w:numPr>
              <w:spacing w:before="120" w:after="120"/>
              <w:ind w:left="721" w:right="301" w:hanging="284"/>
              <w:rPr>
                <w:rStyle w:val="divRuleBackground"/>
                <w:rFonts w:ascii="Arial" w:hAnsi="Arial" w:eastAsia="Arial" w:cs="Arial"/>
                <w:sz w:val="22"/>
                <w:szCs w:val="22"/>
              </w:rPr>
            </w:pPr>
            <w:r w:rsidRPr="00B3598C">
              <w:rPr>
                <w:rStyle w:val="ins"/>
                <w:rFonts w:ascii="Arial" w:hAnsi="Arial" w:eastAsia="Arial" w:cs="Arial"/>
                <w:sz w:val="22"/>
                <w:szCs w:val="22"/>
                <w:shd w:val="clear" w:color="auto" w:fill="auto"/>
              </w:rPr>
              <w:t xml:space="preserve">The land surrounding the Structure Plan area that is zoned Te Rapa North Industrial, will remain subject to the Deferred Industrial Zone overlay, with the expectation that </w:t>
            </w:r>
            <w:proofErr w:type="gramStart"/>
            <w:r w:rsidRPr="00B3598C">
              <w:rPr>
                <w:rStyle w:val="ins"/>
                <w:rFonts w:ascii="Arial" w:hAnsi="Arial" w:eastAsia="Arial" w:cs="Arial"/>
                <w:sz w:val="22"/>
                <w:szCs w:val="22"/>
                <w:shd w:val="clear" w:color="auto" w:fill="auto"/>
              </w:rPr>
              <w:t>future plan</w:t>
            </w:r>
            <w:proofErr w:type="gramEnd"/>
            <w:r w:rsidRPr="00B3598C">
              <w:rPr>
                <w:rStyle w:val="ins"/>
                <w:rFonts w:ascii="Arial" w:hAnsi="Arial" w:eastAsia="Arial" w:cs="Arial"/>
                <w:sz w:val="22"/>
                <w:szCs w:val="22"/>
                <w:shd w:val="clear" w:color="auto" w:fill="auto"/>
              </w:rPr>
              <w:t xml:space="preserve"> change processes will live-zone these areas, and update the Structure Plan accordingly.</w:t>
            </w:r>
          </w:p>
        </w:tc>
      </w:tr>
      <w:tr w:rsidRPr="00B3598C" w:rsidR="001E7063" w:rsidTr="002C5312" w14:paraId="14CECC47" w14:textId="77777777">
        <w:trPr>
          <w:trHeight w:val="90"/>
        </w:trPr>
        <w:tc>
          <w:tcPr>
            <w:tcW w:w="4992" w:type="pct"/>
            <w:tcMar>
              <w:top w:w="5" w:type="dxa"/>
              <w:left w:w="5" w:type="dxa"/>
              <w:bottom w:w="5" w:type="dxa"/>
              <w:right w:w="5" w:type="dxa"/>
            </w:tcMar>
            <w:hideMark/>
          </w:tcPr>
          <w:tbl>
            <w:tblPr>
              <w:tblStyle w:val="divRuleBackgroundtable"/>
              <w:tblW w:w="5000" w:type="pct"/>
              <w:tblCellMar>
                <w:left w:w="0" w:type="dxa"/>
                <w:right w:w="0" w:type="dxa"/>
              </w:tblCellMar>
              <w:tblLook w:val="05E0" w:firstRow="1" w:lastRow="1" w:firstColumn="1" w:lastColumn="1" w:noHBand="0" w:noVBand="1"/>
            </w:tblPr>
            <w:tblGrid>
              <w:gridCol w:w="1889"/>
              <w:gridCol w:w="9225"/>
            </w:tblGrid>
            <w:tr w:rsidRPr="00B3598C" w:rsidR="001E7063" w:rsidTr="002C5312" w14:paraId="14CECC45" w14:textId="77777777">
              <w:trPr>
                <w:trHeight w:val="20"/>
              </w:trPr>
              <w:tc>
                <w:tcPr>
                  <w:tcW w:w="1195" w:type="dxa"/>
                  <w:tcMar>
                    <w:top w:w="5" w:type="dxa"/>
                    <w:left w:w="5" w:type="dxa"/>
                    <w:bottom w:w="5" w:type="dxa"/>
                    <w:right w:w="5" w:type="dxa"/>
                  </w:tcMar>
                  <w:hideMark/>
                </w:tcPr>
                <w:p w:rsidRPr="00B3598C" w:rsidR="005D298B" w:rsidP="00F428A7" w:rsidRDefault="69E5C6C6" w14:paraId="14CECC43" w14:textId="77777777">
                  <w:pPr>
                    <w:pStyle w:val="divRuleBackgroundWordTablep"/>
                    <w:spacing w:before="225" w:after="75"/>
                    <w:rPr>
                      <w:rStyle w:val="divRuleBackground"/>
                      <w:rFonts w:ascii="Arial" w:hAnsi="Arial" w:eastAsia="Arial" w:cs="Arial"/>
                      <w:sz w:val="22"/>
                      <w:szCs w:val="22"/>
                    </w:rPr>
                  </w:pPr>
                  <w:r w:rsidRPr="00B3598C">
                    <w:rPr>
                      <w:rStyle w:val="ins"/>
                      <w:rFonts w:ascii="Arial" w:hAnsi="Arial" w:eastAsia="Arial" w:cs="Arial"/>
                      <w:sz w:val="22"/>
                      <w:szCs w:val="22"/>
                      <w:shd w:val="clear" w:color="auto" w:fill="auto"/>
                    </w:rPr>
                    <w:t>3.9.2.2</w:t>
                  </w:r>
                </w:p>
              </w:tc>
              <w:tc>
                <w:tcPr>
                  <w:tcW w:w="4150" w:type="pct"/>
                  <w:tcMar>
                    <w:top w:w="5" w:type="dxa"/>
                    <w:left w:w="5" w:type="dxa"/>
                    <w:bottom w:w="5" w:type="dxa"/>
                    <w:right w:w="5" w:type="dxa"/>
                  </w:tcMar>
                  <w:hideMark/>
                </w:tcPr>
                <w:p w:rsidRPr="00B3598C" w:rsidR="005D298B" w:rsidP="00F428A7" w:rsidRDefault="69E5C6C6" w14:paraId="14CECC44" w14:textId="77777777">
                  <w:pPr>
                    <w:pStyle w:val="divRuleBackgroundWordTablep"/>
                    <w:spacing w:before="225" w:after="75" w:line="264" w:lineRule="atLeast"/>
                    <w:rPr>
                      <w:rStyle w:val="divRuleBackground"/>
                      <w:rFonts w:ascii="Arial" w:hAnsi="Arial" w:eastAsia="Arial" w:cs="Arial"/>
                      <w:sz w:val="22"/>
                      <w:szCs w:val="22"/>
                    </w:rPr>
                  </w:pPr>
                  <w:r w:rsidRPr="00B3598C">
                    <w:rPr>
                      <w:rStyle w:val="ins"/>
                      <w:rFonts w:ascii="Arial" w:hAnsi="Arial" w:eastAsia="Arial" w:cs="Arial"/>
                      <w:sz w:val="22"/>
                      <w:szCs w:val="22"/>
                      <w:shd w:val="clear" w:color="auto" w:fill="auto"/>
                    </w:rPr>
                    <w:t>Industrial Precinct</w:t>
                  </w:r>
                </w:p>
              </w:tc>
            </w:tr>
          </w:tbl>
          <w:p w:rsidRPr="00B3598C" w:rsidR="005D298B" w:rsidP="00F428A7" w:rsidRDefault="005D298B" w14:paraId="14CECC46" w14:textId="77777777">
            <w:pPr>
              <w:rPr>
                <w:rStyle w:val="divRuleBackground"/>
                <w:rFonts w:ascii="Arial" w:hAnsi="Arial" w:eastAsia="Arial" w:cs="Arial"/>
                <w:sz w:val="22"/>
                <w:szCs w:val="22"/>
              </w:rPr>
            </w:pPr>
          </w:p>
        </w:tc>
      </w:tr>
      <w:tr w:rsidRPr="00B3598C" w:rsidR="001E7063" w:rsidTr="007679E1" w14:paraId="14CECC50" w14:textId="77777777">
        <w:tc>
          <w:tcPr>
            <w:tcW w:w="4992" w:type="pct"/>
            <w:tcMar>
              <w:top w:w="5" w:type="dxa"/>
              <w:left w:w="5" w:type="dxa"/>
              <w:bottom w:w="5" w:type="dxa"/>
              <w:right w:w="5" w:type="dxa"/>
            </w:tcMar>
            <w:hideMark/>
          </w:tcPr>
          <w:p w:rsidRPr="00B3598C" w:rsidR="005D298B" w:rsidP="007F3393" w:rsidRDefault="69E5C6C6" w14:paraId="14CECC48" w14:textId="77777777">
            <w:pPr>
              <w:pStyle w:val="p"/>
              <w:spacing w:before="225" w:after="120"/>
              <w:ind w:right="301"/>
              <w:rPr>
                <w:rStyle w:val="divRuleBackground"/>
                <w:rFonts w:ascii="Arial" w:hAnsi="Arial" w:eastAsia="Arial" w:cs="Arial"/>
                <w:sz w:val="22"/>
                <w:szCs w:val="22"/>
              </w:rPr>
            </w:pPr>
            <w:r w:rsidRPr="00B3598C">
              <w:rPr>
                <w:rStyle w:val="ins"/>
                <w:rFonts w:ascii="Arial" w:hAnsi="Arial" w:eastAsia="Arial" w:cs="Arial"/>
                <w:sz w:val="22"/>
                <w:szCs w:val="22"/>
                <w:shd w:val="clear" w:color="auto" w:fill="auto"/>
              </w:rPr>
              <w:t>The Te Rapa North Industrial Structure Plan will guide the development of a high-quality industrial and logistics precinct surrounding the Te Rapa Dairy Manufacturing site.</w:t>
            </w:r>
          </w:p>
          <w:p w:rsidRPr="00B3598C" w:rsidR="005D298B" w:rsidP="007F3393" w:rsidRDefault="69E5C6C6" w14:paraId="14CECC49" w14:textId="5BCF809D">
            <w:pPr>
              <w:numPr>
                <w:ilvl w:val="0"/>
                <w:numId w:val="13"/>
              </w:numPr>
              <w:spacing w:after="120"/>
              <w:ind w:right="300" w:hanging="283"/>
              <w:rPr>
                <w:rStyle w:val="divRuleBackground"/>
                <w:rFonts w:ascii="Arial" w:hAnsi="Arial" w:eastAsia="Arial" w:cs="Arial"/>
                <w:sz w:val="22"/>
                <w:szCs w:val="22"/>
              </w:rPr>
            </w:pPr>
            <w:r w:rsidRPr="00B3598C">
              <w:rPr>
                <w:rStyle w:val="ins"/>
                <w:rFonts w:ascii="Arial" w:hAnsi="Arial" w:eastAsia="Arial" w:cs="Arial"/>
                <w:sz w:val="22"/>
                <w:szCs w:val="22"/>
                <w:shd w:val="clear" w:color="auto" w:fill="auto"/>
              </w:rPr>
              <w:t>The industrial uses sought are to be complementary and not sensitive to the Te Rapa Dairy Manufacturing site.</w:t>
            </w:r>
          </w:p>
          <w:p w:rsidRPr="00B3598C" w:rsidR="005D298B" w:rsidP="007F3393" w:rsidRDefault="69E5C6C6" w14:paraId="14CECC4A" w14:textId="7F9D97A5">
            <w:pPr>
              <w:numPr>
                <w:ilvl w:val="0"/>
                <w:numId w:val="13"/>
              </w:numPr>
              <w:spacing w:after="120"/>
              <w:ind w:right="300" w:hanging="283"/>
              <w:rPr>
                <w:rStyle w:val="divRuleBackground"/>
                <w:rFonts w:ascii="Arial" w:hAnsi="Arial" w:eastAsia="Arial" w:cs="Arial"/>
                <w:sz w:val="22"/>
                <w:szCs w:val="22"/>
              </w:rPr>
            </w:pPr>
            <w:r w:rsidRPr="00B3598C">
              <w:rPr>
                <w:rStyle w:val="ins"/>
                <w:rFonts w:ascii="Arial" w:hAnsi="Arial" w:eastAsia="Arial" w:cs="Arial"/>
                <w:sz w:val="22"/>
                <w:szCs w:val="22"/>
                <w:shd w:val="clear" w:color="auto" w:fill="auto"/>
              </w:rPr>
              <w:t>Activities associated with industry that are not sought to be enabled within the zone include: Car or boat sale yards/display suites and wet industry.</w:t>
            </w:r>
          </w:p>
          <w:p w:rsidRPr="00B3598C" w:rsidR="005D298B" w:rsidP="007F3393" w:rsidRDefault="69E5C6C6" w14:paraId="14CECC4B" w14:textId="4CFC217D">
            <w:pPr>
              <w:numPr>
                <w:ilvl w:val="0"/>
                <w:numId w:val="13"/>
              </w:numPr>
              <w:spacing w:after="120"/>
              <w:ind w:right="300" w:hanging="271"/>
              <w:rPr>
                <w:rStyle w:val="divRuleBackground"/>
                <w:rFonts w:ascii="Arial" w:hAnsi="Arial" w:eastAsia="Arial" w:cs="Arial"/>
                <w:sz w:val="22"/>
                <w:szCs w:val="22"/>
              </w:rPr>
            </w:pPr>
            <w:r w:rsidRPr="00B3598C">
              <w:rPr>
                <w:rStyle w:val="ins"/>
                <w:rFonts w:ascii="Arial" w:hAnsi="Arial" w:eastAsia="Arial" w:cs="Arial"/>
                <w:sz w:val="22"/>
                <w:szCs w:val="22"/>
                <w:shd w:val="clear" w:color="auto" w:fill="auto"/>
              </w:rPr>
              <w:t>Only offices and retail spaces that are ancillary to industrial activities are sought within the zone.</w:t>
            </w:r>
          </w:p>
          <w:p w:rsidRPr="00B3598C" w:rsidR="005D298B" w:rsidP="007F3393" w:rsidRDefault="69E5C6C6" w14:paraId="14CECC4C" w14:textId="026738D6">
            <w:pPr>
              <w:numPr>
                <w:ilvl w:val="0"/>
                <w:numId w:val="13"/>
              </w:numPr>
              <w:spacing w:after="120"/>
              <w:ind w:right="300" w:hanging="283"/>
              <w:rPr>
                <w:rStyle w:val="divRuleBackground"/>
                <w:rFonts w:ascii="Arial" w:hAnsi="Arial" w:eastAsia="Arial" w:cs="Arial"/>
                <w:sz w:val="22"/>
                <w:szCs w:val="22"/>
              </w:rPr>
            </w:pPr>
            <w:r w:rsidRPr="00B3598C">
              <w:rPr>
                <w:rStyle w:val="ins"/>
                <w:rFonts w:ascii="Arial" w:hAnsi="Arial" w:eastAsia="Arial" w:cs="Arial"/>
                <w:sz w:val="22"/>
                <w:szCs w:val="22"/>
                <w:shd w:val="clear" w:color="auto" w:fill="auto"/>
              </w:rPr>
              <w:t>A limited floor area for office and retail activities is permitted in the zone to enable the spaces that are essential to the function of industrial and logistics activities. Floor area limitations apply to avoid the risk of reverse sensitivity and detracting from existing commercial centres.</w:t>
            </w:r>
          </w:p>
          <w:p w:rsidRPr="00B3598C" w:rsidR="005D298B" w:rsidP="007F3393" w:rsidRDefault="43394976" w14:paraId="14CECC4D" w14:textId="11EE6A0D">
            <w:pPr>
              <w:numPr>
                <w:ilvl w:val="0"/>
                <w:numId w:val="13"/>
              </w:numPr>
              <w:spacing w:after="120"/>
              <w:ind w:right="300" w:hanging="283"/>
              <w:rPr>
                <w:rStyle w:val="divRuleBackground"/>
                <w:rFonts w:ascii="Arial" w:hAnsi="Arial" w:eastAsia="Arial" w:cs="Arial"/>
                <w:sz w:val="22"/>
                <w:szCs w:val="22"/>
              </w:rPr>
            </w:pPr>
            <w:r w:rsidRPr="00B3598C">
              <w:rPr>
                <w:rStyle w:val="ins"/>
                <w:rFonts w:ascii="Arial" w:hAnsi="Arial" w:eastAsia="Arial" w:cs="Arial"/>
                <w:sz w:val="22"/>
                <w:szCs w:val="22"/>
                <w:shd w:val="clear" w:color="auto" w:fill="auto"/>
              </w:rPr>
              <w:t>Food and beverage outlets are limited to the Focal Area and within a gfa cap, to meet workers’ daily needs in the Southern part of the Structure Plan area.</w:t>
            </w:r>
          </w:p>
          <w:p w:rsidRPr="00C65A06" w:rsidR="005D298B" w:rsidP="007F3393" w:rsidRDefault="43394976" w14:paraId="14CECC4F" w14:textId="23611487">
            <w:pPr>
              <w:numPr>
                <w:ilvl w:val="0"/>
                <w:numId w:val="13"/>
              </w:numPr>
              <w:spacing w:after="120"/>
              <w:ind w:right="301" w:hanging="221"/>
              <w:rPr>
                <w:rStyle w:val="divRuleBackground"/>
                <w:rFonts w:ascii="Arial" w:hAnsi="Arial" w:eastAsia="Arial" w:cs="Arial"/>
                <w:sz w:val="22"/>
                <w:szCs w:val="22"/>
              </w:rPr>
            </w:pPr>
            <w:r w:rsidRPr="00B3598C">
              <w:rPr>
                <w:rStyle w:val="ins"/>
                <w:rFonts w:ascii="Arial" w:hAnsi="Arial" w:eastAsia="Arial" w:cs="Arial"/>
                <w:sz w:val="22"/>
                <w:szCs w:val="22"/>
                <w:shd w:val="clear" w:color="auto" w:fill="auto"/>
              </w:rPr>
              <w:t>The Structure Plan area is an industrial precinct and as such, the road reserve and boundary treatments have the greatest opportunity for visual amenity outcomes. However, provisions apply which support positive development design outcomes including setbacks and landscaping.</w:t>
            </w:r>
          </w:p>
        </w:tc>
      </w:tr>
      <w:tr w:rsidRPr="00B3598C" w:rsidR="001E7063" w:rsidTr="007679E1" w14:paraId="14CECC55" w14:textId="77777777">
        <w:tc>
          <w:tcPr>
            <w:tcW w:w="4992" w:type="pct"/>
            <w:tcMar>
              <w:top w:w="5" w:type="dxa"/>
              <w:left w:w="5" w:type="dxa"/>
              <w:bottom w:w="5" w:type="dxa"/>
              <w:right w:w="5" w:type="dxa"/>
            </w:tcMar>
            <w:hideMark/>
          </w:tcPr>
          <w:tbl>
            <w:tblPr>
              <w:tblStyle w:val="divRuleBackgroundtable"/>
              <w:tblW w:w="5000" w:type="pct"/>
              <w:tblCellMar>
                <w:left w:w="0" w:type="dxa"/>
                <w:right w:w="0" w:type="dxa"/>
              </w:tblCellMar>
              <w:tblLook w:val="05E0" w:firstRow="1" w:lastRow="1" w:firstColumn="1" w:lastColumn="1" w:noHBand="0" w:noVBand="1"/>
            </w:tblPr>
            <w:tblGrid>
              <w:gridCol w:w="1889"/>
              <w:gridCol w:w="9225"/>
            </w:tblGrid>
            <w:tr w:rsidRPr="00B3598C" w:rsidR="001E7063" w:rsidTr="69E5C6C6" w14:paraId="14CECC53" w14:textId="77777777">
              <w:tc>
                <w:tcPr>
                  <w:tcW w:w="1195" w:type="dxa"/>
                  <w:tcMar>
                    <w:top w:w="5" w:type="dxa"/>
                    <w:left w:w="5" w:type="dxa"/>
                    <w:bottom w:w="5" w:type="dxa"/>
                    <w:right w:w="5" w:type="dxa"/>
                  </w:tcMar>
                  <w:hideMark/>
                </w:tcPr>
                <w:p w:rsidRPr="00B3598C" w:rsidR="005D298B" w:rsidP="00F428A7" w:rsidRDefault="69E5C6C6" w14:paraId="14CECC51" w14:textId="77777777">
                  <w:pPr>
                    <w:pStyle w:val="divRuleBackgroundWordTablep"/>
                    <w:spacing w:before="225" w:after="75"/>
                    <w:rPr>
                      <w:rStyle w:val="divRuleBackground"/>
                      <w:rFonts w:ascii="Arial" w:hAnsi="Arial" w:eastAsia="Arial" w:cs="Arial"/>
                      <w:sz w:val="22"/>
                      <w:szCs w:val="22"/>
                    </w:rPr>
                  </w:pPr>
                  <w:r w:rsidRPr="00B3598C">
                    <w:rPr>
                      <w:rStyle w:val="ins"/>
                      <w:rFonts w:ascii="Arial" w:hAnsi="Arial" w:eastAsia="Arial" w:cs="Arial"/>
                      <w:sz w:val="22"/>
                      <w:szCs w:val="22"/>
                      <w:shd w:val="clear" w:color="auto" w:fill="auto"/>
                    </w:rPr>
                    <w:t>3.9.2.3</w:t>
                  </w:r>
                </w:p>
              </w:tc>
              <w:tc>
                <w:tcPr>
                  <w:tcW w:w="4150" w:type="pct"/>
                  <w:tcMar>
                    <w:top w:w="5" w:type="dxa"/>
                    <w:left w:w="5" w:type="dxa"/>
                    <w:bottom w:w="5" w:type="dxa"/>
                    <w:right w:w="5" w:type="dxa"/>
                  </w:tcMar>
                  <w:hideMark/>
                </w:tcPr>
                <w:p w:rsidRPr="00B3598C" w:rsidR="005D298B" w:rsidP="00F428A7" w:rsidRDefault="69E5C6C6" w14:paraId="14CECC52" w14:textId="77777777">
                  <w:pPr>
                    <w:pStyle w:val="divRuleBackgroundWordTablep"/>
                    <w:spacing w:before="225" w:after="75" w:line="264" w:lineRule="atLeast"/>
                    <w:rPr>
                      <w:rStyle w:val="divRuleBackground"/>
                      <w:rFonts w:ascii="Arial" w:hAnsi="Arial" w:eastAsia="Arial" w:cs="Arial"/>
                      <w:sz w:val="22"/>
                      <w:szCs w:val="22"/>
                    </w:rPr>
                  </w:pPr>
                  <w:r w:rsidRPr="00B3598C">
                    <w:rPr>
                      <w:rStyle w:val="ins"/>
                      <w:rFonts w:ascii="Arial" w:hAnsi="Arial" w:eastAsia="Arial" w:cs="Arial"/>
                      <w:sz w:val="22"/>
                      <w:szCs w:val="22"/>
                      <w:shd w:val="clear" w:color="auto" w:fill="auto"/>
                    </w:rPr>
                    <w:t>Focal Area</w:t>
                  </w:r>
                </w:p>
              </w:tc>
            </w:tr>
          </w:tbl>
          <w:p w:rsidRPr="00B3598C" w:rsidR="005D298B" w:rsidP="00F428A7" w:rsidRDefault="005D298B" w14:paraId="14CECC54" w14:textId="77777777">
            <w:pPr>
              <w:rPr>
                <w:rStyle w:val="divRuleBackground"/>
                <w:rFonts w:ascii="Arial" w:hAnsi="Arial" w:eastAsia="Arial" w:cs="Arial"/>
                <w:sz w:val="22"/>
                <w:szCs w:val="22"/>
              </w:rPr>
            </w:pPr>
          </w:p>
        </w:tc>
      </w:tr>
      <w:tr w:rsidRPr="00B3598C" w:rsidR="001E7063" w:rsidTr="007679E1" w14:paraId="14CECC5A" w14:textId="77777777">
        <w:tc>
          <w:tcPr>
            <w:tcW w:w="4992" w:type="pct"/>
            <w:tcMar>
              <w:top w:w="5" w:type="dxa"/>
              <w:left w:w="5" w:type="dxa"/>
              <w:bottom w:w="5" w:type="dxa"/>
              <w:right w:w="5" w:type="dxa"/>
            </w:tcMar>
            <w:hideMark/>
          </w:tcPr>
          <w:p w:rsidRPr="00B3598C" w:rsidR="005D298B" w:rsidP="00C65A06" w:rsidRDefault="69E5C6C6" w14:paraId="14CECC56" w14:textId="236AE318">
            <w:pPr>
              <w:numPr>
                <w:ilvl w:val="0"/>
                <w:numId w:val="14"/>
              </w:numPr>
              <w:spacing w:before="225" w:after="120"/>
              <w:ind w:right="300" w:hanging="283"/>
              <w:rPr>
                <w:rStyle w:val="divRuleBackground"/>
                <w:rFonts w:ascii="Arial" w:hAnsi="Arial" w:eastAsia="Arial" w:cs="Arial"/>
                <w:sz w:val="22"/>
                <w:szCs w:val="22"/>
              </w:rPr>
            </w:pPr>
            <w:r w:rsidRPr="00B3598C">
              <w:rPr>
                <w:rStyle w:val="ins"/>
                <w:rFonts w:ascii="Arial" w:hAnsi="Arial" w:eastAsia="Arial" w:cs="Arial"/>
                <w:sz w:val="22"/>
                <w:szCs w:val="22"/>
                <w:shd w:val="clear" w:color="auto" w:fill="auto"/>
              </w:rPr>
              <w:t>An approximately 2ha Focal Area is identified in the Structure Plan (Figure 2-22), which is dedicated to meeting the daily needs of people working within the industrial precinct.</w:t>
            </w:r>
          </w:p>
          <w:p w:rsidRPr="00B3598C" w:rsidR="005D298B" w:rsidP="00C65A06" w:rsidRDefault="43394976" w14:paraId="14CECC57" w14:textId="4946279F">
            <w:pPr>
              <w:numPr>
                <w:ilvl w:val="0"/>
                <w:numId w:val="14"/>
              </w:numPr>
              <w:spacing w:after="120"/>
              <w:ind w:right="300" w:hanging="283"/>
              <w:rPr>
                <w:rStyle w:val="divRuleBackground"/>
                <w:rFonts w:ascii="Arial" w:hAnsi="Arial" w:eastAsia="Arial" w:cs="Arial"/>
                <w:sz w:val="22"/>
                <w:szCs w:val="22"/>
              </w:rPr>
            </w:pPr>
            <w:r w:rsidRPr="00B3598C">
              <w:rPr>
                <w:rStyle w:val="ins"/>
                <w:rFonts w:ascii="Arial" w:hAnsi="Arial" w:eastAsia="Arial" w:cs="Arial"/>
                <w:sz w:val="22"/>
                <w:szCs w:val="22"/>
                <w:shd w:val="clear" w:color="auto" w:fill="auto"/>
              </w:rPr>
              <w:t>Food and beverage outlets and gymnasiums that are not sensitive to the industrial nature of the area are sought to be enabled.</w:t>
            </w:r>
          </w:p>
          <w:p w:rsidRPr="00B3598C" w:rsidR="005D298B" w:rsidP="00C65A06" w:rsidRDefault="69E5C6C6" w14:paraId="14CECC58" w14:textId="1D9070DA">
            <w:pPr>
              <w:numPr>
                <w:ilvl w:val="0"/>
                <w:numId w:val="14"/>
              </w:numPr>
              <w:spacing w:after="120"/>
              <w:ind w:right="300" w:hanging="271"/>
              <w:rPr>
                <w:rStyle w:val="divRuleBackground"/>
                <w:rFonts w:ascii="Arial" w:hAnsi="Arial" w:eastAsia="Arial" w:cs="Arial"/>
                <w:sz w:val="22"/>
                <w:szCs w:val="22"/>
              </w:rPr>
            </w:pPr>
            <w:r w:rsidRPr="00B3598C">
              <w:rPr>
                <w:rStyle w:val="ins"/>
                <w:rFonts w:ascii="Arial" w:hAnsi="Arial" w:eastAsia="Arial" w:cs="Arial"/>
                <w:sz w:val="22"/>
                <w:szCs w:val="22"/>
                <w:shd w:val="clear" w:color="auto" w:fill="auto"/>
              </w:rPr>
              <w:t>Connection with the Riparian and Stormwater Reserve Area to provide access to and/or an outlook over green space.</w:t>
            </w:r>
          </w:p>
          <w:p w:rsidRPr="00B3598C" w:rsidR="005D298B" w:rsidP="00C65A06" w:rsidRDefault="69E5C6C6" w14:paraId="14CECC59" w14:textId="77777777">
            <w:pPr>
              <w:numPr>
                <w:ilvl w:val="0"/>
                <w:numId w:val="14"/>
              </w:numPr>
              <w:spacing w:after="120"/>
              <w:ind w:left="721" w:right="301" w:hanging="284"/>
              <w:rPr>
                <w:rStyle w:val="divRuleBackground"/>
                <w:rFonts w:ascii="Arial" w:hAnsi="Arial" w:eastAsia="Arial" w:cs="Arial"/>
                <w:sz w:val="22"/>
                <w:szCs w:val="22"/>
              </w:rPr>
            </w:pPr>
            <w:r w:rsidRPr="00B3598C">
              <w:rPr>
                <w:rStyle w:val="ins"/>
                <w:rFonts w:ascii="Arial" w:hAnsi="Arial" w:eastAsia="Arial" w:cs="Arial"/>
                <w:sz w:val="22"/>
                <w:szCs w:val="22"/>
                <w:shd w:val="clear" w:color="auto" w:fill="auto"/>
              </w:rPr>
              <w:t>It is located within the southern part of the Structure Plan area to provide for the needs of employees in Southern Part of the Structure Plan area and the parts of the TRNIZ that are subject to Deferred Industrial Zone overlay, once developed in future. The Te Awa Lakes Commercial precinct to the north of the Structure Plan Area will meet the needs of workers in this location.</w:t>
            </w:r>
          </w:p>
        </w:tc>
      </w:tr>
      <w:tr w:rsidRPr="00B3598C" w:rsidR="001E7063" w:rsidTr="007679E1" w14:paraId="14CECC5F" w14:textId="77777777">
        <w:tc>
          <w:tcPr>
            <w:tcW w:w="4992" w:type="pct"/>
            <w:tcMar>
              <w:top w:w="5" w:type="dxa"/>
              <w:left w:w="5" w:type="dxa"/>
              <w:bottom w:w="5" w:type="dxa"/>
              <w:right w:w="5" w:type="dxa"/>
            </w:tcMar>
            <w:hideMark/>
          </w:tcPr>
          <w:tbl>
            <w:tblPr>
              <w:tblStyle w:val="divRuleBackgroundtable"/>
              <w:tblW w:w="5000" w:type="pct"/>
              <w:tblCellMar>
                <w:left w:w="0" w:type="dxa"/>
                <w:right w:w="0" w:type="dxa"/>
              </w:tblCellMar>
              <w:tblLook w:val="05E0" w:firstRow="1" w:lastRow="1" w:firstColumn="1" w:lastColumn="1" w:noHBand="0" w:noVBand="1"/>
            </w:tblPr>
            <w:tblGrid>
              <w:gridCol w:w="1889"/>
              <w:gridCol w:w="9225"/>
            </w:tblGrid>
            <w:tr w:rsidRPr="00B3598C" w:rsidR="001E7063" w:rsidTr="69E5C6C6" w14:paraId="14CECC5D" w14:textId="77777777">
              <w:tc>
                <w:tcPr>
                  <w:tcW w:w="1195" w:type="dxa"/>
                  <w:tcMar>
                    <w:top w:w="5" w:type="dxa"/>
                    <w:left w:w="5" w:type="dxa"/>
                    <w:bottom w:w="5" w:type="dxa"/>
                    <w:right w:w="5" w:type="dxa"/>
                  </w:tcMar>
                  <w:hideMark/>
                </w:tcPr>
                <w:p w:rsidRPr="00B3598C" w:rsidR="005D298B" w:rsidP="00F428A7" w:rsidRDefault="69E5C6C6" w14:paraId="14CECC5B" w14:textId="77777777">
                  <w:pPr>
                    <w:pStyle w:val="divRuleBackgroundWordTablep"/>
                    <w:spacing w:before="225" w:after="75"/>
                    <w:rPr>
                      <w:rStyle w:val="divRuleBackground"/>
                      <w:rFonts w:ascii="Arial" w:hAnsi="Arial" w:eastAsia="Arial" w:cs="Arial"/>
                      <w:sz w:val="22"/>
                      <w:szCs w:val="22"/>
                    </w:rPr>
                  </w:pPr>
                  <w:r w:rsidRPr="00B3598C">
                    <w:rPr>
                      <w:rStyle w:val="ins"/>
                      <w:rFonts w:ascii="Arial" w:hAnsi="Arial" w:eastAsia="Arial" w:cs="Arial"/>
                      <w:sz w:val="22"/>
                      <w:szCs w:val="22"/>
                      <w:shd w:val="clear" w:color="auto" w:fill="auto"/>
                    </w:rPr>
                    <w:t>3.9.2.4</w:t>
                  </w:r>
                </w:p>
              </w:tc>
              <w:tc>
                <w:tcPr>
                  <w:tcW w:w="4150" w:type="pct"/>
                  <w:tcMar>
                    <w:top w:w="5" w:type="dxa"/>
                    <w:left w:w="5" w:type="dxa"/>
                    <w:bottom w:w="5" w:type="dxa"/>
                    <w:right w:w="5" w:type="dxa"/>
                  </w:tcMar>
                  <w:hideMark/>
                </w:tcPr>
                <w:p w:rsidRPr="00B3598C" w:rsidR="005D298B" w:rsidP="00F428A7" w:rsidRDefault="69E5C6C6" w14:paraId="14CECC5C" w14:textId="77777777">
                  <w:pPr>
                    <w:pStyle w:val="divRuleBackgroundWordTablep"/>
                    <w:spacing w:before="225" w:after="75" w:line="264" w:lineRule="atLeast"/>
                    <w:rPr>
                      <w:rStyle w:val="divRuleBackground"/>
                      <w:rFonts w:ascii="Arial" w:hAnsi="Arial" w:eastAsia="Arial" w:cs="Arial"/>
                      <w:sz w:val="22"/>
                      <w:szCs w:val="22"/>
                    </w:rPr>
                  </w:pPr>
                  <w:r w:rsidRPr="00B3598C">
                    <w:rPr>
                      <w:rStyle w:val="ins"/>
                      <w:rFonts w:ascii="Arial" w:hAnsi="Arial" w:eastAsia="Arial" w:cs="Arial"/>
                      <w:sz w:val="22"/>
                      <w:szCs w:val="22"/>
                      <w:shd w:val="clear" w:color="auto" w:fill="auto"/>
                    </w:rPr>
                    <w:t>Te Rapa Dairy Manufacturing Site</w:t>
                  </w:r>
                </w:p>
              </w:tc>
            </w:tr>
          </w:tbl>
          <w:p w:rsidRPr="00B3598C" w:rsidR="005D298B" w:rsidP="00F428A7" w:rsidRDefault="005D298B" w14:paraId="14CECC5E" w14:textId="77777777">
            <w:pPr>
              <w:rPr>
                <w:rStyle w:val="divRuleBackground"/>
                <w:rFonts w:ascii="Arial" w:hAnsi="Arial" w:eastAsia="Arial" w:cs="Arial"/>
                <w:sz w:val="22"/>
                <w:szCs w:val="22"/>
              </w:rPr>
            </w:pPr>
          </w:p>
        </w:tc>
      </w:tr>
      <w:tr w:rsidRPr="00B3598C" w:rsidR="001E7063" w:rsidTr="007679E1" w14:paraId="14CECC63" w14:textId="77777777">
        <w:tc>
          <w:tcPr>
            <w:tcW w:w="4992" w:type="pct"/>
            <w:tcMar>
              <w:top w:w="5" w:type="dxa"/>
              <w:left w:w="5" w:type="dxa"/>
              <w:bottom w:w="5" w:type="dxa"/>
              <w:right w:w="5" w:type="dxa"/>
            </w:tcMar>
            <w:hideMark/>
          </w:tcPr>
          <w:p w:rsidRPr="00B3598C" w:rsidR="005D298B" w:rsidP="00BF5C02" w:rsidRDefault="69E5C6C6" w14:paraId="14CECC60" w14:textId="55316CEB">
            <w:pPr>
              <w:numPr>
                <w:ilvl w:val="0"/>
                <w:numId w:val="15"/>
              </w:numPr>
              <w:spacing w:before="120" w:after="120"/>
              <w:ind w:right="301" w:hanging="283"/>
              <w:rPr>
                <w:rStyle w:val="divRuleBackground"/>
                <w:rFonts w:ascii="Arial" w:hAnsi="Arial" w:eastAsia="Arial" w:cs="Arial"/>
                <w:sz w:val="22"/>
                <w:szCs w:val="22"/>
              </w:rPr>
            </w:pPr>
            <w:r w:rsidRPr="00B3598C">
              <w:rPr>
                <w:rStyle w:val="ins"/>
                <w:rFonts w:ascii="Arial" w:hAnsi="Arial" w:eastAsia="Arial" w:cs="Arial"/>
                <w:sz w:val="22"/>
                <w:szCs w:val="22"/>
                <w:shd w:val="clear" w:color="auto" w:fill="auto"/>
              </w:rPr>
              <w:t>The Te Rapa Dairy Manufacturing Site is a regionally significant industrial activity, that employs a significant number of people and is integral to the operation of the dairy industry in the Waikato.</w:t>
            </w:r>
          </w:p>
          <w:p w:rsidRPr="00B3598C" w:rsidR="005D298B" w:rsidP="00BF5C02" w:rsidRDefault="69E5C6C6" w14:paraId="14CECC61" w14:textId="642C48B6">
            <w:pPr>
              <w:numPr>
                <w:ilvl w:val="0"/>
                <w:numId w:val="15"/>
              </w:numPr>
              <w:spacing w:before="120" w:after="120"/>
              <w:ind w:right="301" w:hanging="283"/>
              <w:rPr>
                <w:rStyle w:val="divRuleBackground"/>
                <w:rFonts w:ascii="Arial" w:hAnsi="Arial" w:eastAsia="Arial" w:cs="Arial"/>
                <w:sz w:val="22"/>
                <w:szCs w:val="22"/>
              </w:rPr>
            </w:pPr>
            <w:r w:rsidRPr="00B3598C">
              <w:rPr>
                <w:rStyle w:val="ins"/>
                <w:rFonts w:ascii="Arial" w:hAnsi="Arial" w:eastAsia="Arial" w:cs="Arial"/>
                <w:sz w:val="22"/>
                <w:szCs w:val="22"/>
                <w:shd w:val="clear" w:color="auto" w:fill="auto"/>
              </w:rPr>
              <w:t>The existing Te Rapa Dairy Manufacturing Site operations are to remain unchanged and unaffected by the future development guided by the Structure Plan.</w:t>
            </w:r>
          </w:p>
          <w:p w:rsidRPr="00B3598C" w:rsidR="005D298B" w:rsidP="00BF5C02" w:rsidRDefault="69E5C6C6" w14:paraId="14CECC62" w14:textId="77777777">
            <w:pPr>
              <w:numPr>
                <w:ilvl w:val="0"/>
                <w:numId w:val="15"/>
              </w:numPr>
              <w:spacing w:before="120" w:after="120"/>
              <w:ind w:right="301" w:hanging="271"/>
              <w:rPr>
                <w:rStyle w:val="divRuleBackground"/>
                <w:rFonts w:ascii="Arial" w:hAnsi="Arial" w:eastAsia="Arial" w:cs="Arial"/>
                <w:sz w:val="22"/>
                <w:szCs w:val="22"/>
              </w:rPr>
            </w:pPr>
            <w:r w:rsidRPr="00B3598C">
              <w:rPr>
                <w:rStyle w:val="ins"/>
                <w:rFonts w:ascii="Arial" w:hAnsi="Arial" w:eastAsia="Arial" w:cs="Arial"/>
                <w:sz w:val="22"/>
                <w:szCs w:val="22"/>
                <w:shd w:val="clear" w:color="auto" w:fill="auto"/>
              </w:rPr>
              <w:t>Any development and changes to access and circulation shall not impact the long-term function of the Te Rapa Dairy Manufacturing Site.</w:t>
            </w:r>
          </w:p>
        </w:tc>
      </w:tr>
      <w:tr w:rsidRPr="00B3598C" w:rsidR="001E7063" w:rsidTr="007679E1" w14:paraId="14CECC68" w14:textId="77777777">
        <w:tc>
          <w:tcPr>
            <w:tcW w:w="4992" w:type="pct"/>
            <w:tcMar>
              <w:top w:w="5" w:type="dxa"/>
              <w:left w:w="5" w:type="dxa"/>
              <w:bottom w:w="5" w:type="dxa"/>
              <w:right w:w="5" w:type="dxa"/>
            </w:tcMar>
            <w:hideMark/>
          </w:tcPr>
          <w:tbl>
            <w:tblPr>
              <w:tblStyle w:val="divRuleBackgroundtable"/>
              <w:tblW w:w="5000" w:type="pct"/>
              <w:tblCellMar>
                <w:left w:w="0" w:type="dxa"/>
                <w:right w:w="0" w:type="dxa"/>
              </w:tblCellMar>
              <w:tblLook w:val="05E0" w:firstRow="1" w:lastRow="1" w:firstColumn="1" w:lastColumn="1" w:noHBand="0" w:noVBand="1"/>
            </w:tblPr>
            <w:tblGrid>
              <w:gridCol w:w="1889"/>
              <w:gridCol w:w="9225"/>
            </w:tblGrid>
            <w:tr w:rsidRPr="00B3598C" w:rsidR="001E7063" w:rsidTr="69E5C6C6" w14:paraId="14CECC66" w14:textId="77777777">
              <w:tc>
                <w:tcPr>
                  <w:tcW w:w="1195" w:type="dxa"/>
                  <w:tcMar>
                    <w:top w:w="5" w:type="dxa"/>
                    <w:left w:w="5" w:type="dxa"/>
                    <w:bottom w:w="5" w:type="dxa"/>
                    <w:right w:w="5" w:type="dxa"/>
                  </w:tcMar>
                  <w:hideMark/>
                </w:tcPr>
                <w:p w:rsidRPr="00B3598C" w:rsidR="005D298B" w:rsidP="00F428A7" w:rsidRDefault="69E5C6C6" w14:paraId="14CECC64" w14:textId="77777777">
                  <w:pPr>
                    <w:pStyle w:val="divRuleBackgroundWordTablep"/>
                    <w:spacing w:before="225" w:after="75"/>
                    <w:rPr>
                      <w:rStyle w:val="divRuleBackground"/>
                      <w:rFonts w:ascii="Arial" w:hAnsi="Arial" w:eastAsia="Arial" w:cs="Arial"/>
                      <w:sz w:val="22"/>
                      <w:szCs w:val="22"/>
                    </w:rPr>
                  </w:pPr>
                  <w:r w:rsidRPr="00B3598C">
                    <w:rPr>
                      <w:rStyle w:val="ins"/>
                      <w:rFonts w:ascii="Arial" w:hAnsi="Arial" w:eastAsia="Arial" w:cs="Arial"/>
                      <w:sz w:val="22"/>
                      <w:szCs w:val="22"/>
                      <w:shd w:val="clear" w:color="auto" w:fill="auto"/>
                    </w:rPr>
                    <w:t>3.9.2.5</w:t>
                  </w:r>
                </w:p>
              </w:tc>
              <w:tc>
                <w:tcPr>
                  <w:tcW w:w="4150" w:type="pct"/>
                  <w:tcMar>
                    <w:top w:w="5" w:type="dxa"/>
                    <w:left w:w="5" w:type="dxa"/>
                    <w:bottom w:w="5" w:type="dxa"/>
                    <w:right w:w="5" w:type="dxa"/>
                  </w:tcMar>
                  <w:hideMark/>
                </w:tcPr>
                <w:p w:rsidRPr="00B3598C" w:rsidR="005D298B" w:rsidP="00F428A7" w:rsidRDefault="69E5C6C6" w14:paraId="14CECC65" w14:textId="77777777">
                  <w:pPr>
                    <w:pStyle w:val="divRuleBackgroundWordTablep"/>
                    <w:spacing w:before="225" w:after="75" w:line="264" w:lineRule="atLeast"/>
                    <w:rPr>
                      <w:rStyle w:val="divRuleBackground"/>
                      <w:rFonts w:ascii="Arial" w:hAnsi="Arial" w:eastAsia="Arial" w:cs="Arial"/>
                      <w:sz w:val="22"/>
                      <w:szCs w:val="22"/>
                    </w:rPr>
                  </w:pPr>
                  <w:r w:rsidRPr="00B3598C">
                    <w:rPr>
                      <w:rStyle w:val="ins"/>
                      <w:rFonts w:ascii="Arial" w:hAnsi="Arial" w:eastAsia="Arial" w:cs="Arial"/>
                      <w:sz w:val="22"/>
                      <w:szCs w:val="22"/>
                      <w:shd w:val="clear" w:color="auto" w:fill="auto"/>
                    </w:rPr>
                    <w:t>Movement Network</w:t>
                  </w:r>
                </w:p>
              </w:tc>
            </w:tr>
          </w:tbl>
          <w:p w:rsidRPr="00B3598C" w:rsidR="005D298B" w:rsidP="00F428A7" w:rsidRDefault="005D298B" w14:paraId="14CECC67" w14:textId="77777777">
            <w:pPr>
              <w:rPr>
                <w:rStyle w:val="divRuleBackground"/>
                <w:rFonts w:ascii="Arial" w:hAnsi="Arial" w:eastAsia="Arial" w:cs="Arial"/>
                <w:sz w:val="22"/>
                <w:szCs w:val="22"/>
              </w:rPr>
            </w:pPr>
          </w:p>
        </w:tc>
      </w:tr>
      <w:tr w:rsidRPr="00B3598C" w:rsidR="001E7063" w:rsidTr="007679E1" w14:paraId="14CECC6A" w14:textId="77777777">
        <w:tc>
          <w:tcPr>
            <w:tcW w:w="4992" w:type="pct"/>
            <w:tcMar>
              <w:top w:w="5" w:type="dxa"/>
              <w:left w:w="5" w:type="dxa"/>
              <w:bottom w:w="5" w:type="dxa"/>
              <w:right w:w="5" w:type="dxa"/>
            </w:tcMar>
            <w:hideMark/>
          </w:tcPr>
          <w:p w:rsidRPr="00B3598C" w:rsidR="005D298B" w:rsidP="00BF5C02" w:rsidRDefault="43394976" w14:paraId="14CECC69" w14:textId="509A3513">
            <w:pPr>
              <w:pStyle w:val="p"/>
              <w:spacing w:before="120" w:after="120"/>
              <w:ind w:right="301"/>
              <w:rPr>
                <w:rStyle w:val="divRuleBackground"/>
                <w:rFonts w:ascii="Arial" w:hAnsi="Arial" w:eastAsia="Arial" w:cs="Arial"/>
                <w:sz w:val="22"/>
                <w:szCs w:val="22"/>
              </w:rPr>
            </w:pPr>
            <w:r w:rsidRPr="00B3598C">
              <w:rPr>
                <w:rStyle w:val="ins"/>
                <w:rFonts w:ascii="Arial" w:hAnsi="Arial" w:eastAsia="Arial" w:cs="Arial"/>
                <w:sz w:val="22"/>
                <w:szCs w:val="22"/>
                <w:shd w:val="clear" w:color="auto" w:fill="auto"/>
              </w:rPr>
              <w:t xml:space="preserve">The Te Rapa Industrial Structure Plan has been </w:t>
            </w:r>
            <w:proofErr w:type="gramStart"/>
            <w:r w:rsidRPr="00B3598C">
              <w:rPr>
                <w:rStyle w:val="ins"/>
                <w:rFonts w:ascii="Arial" w:hAnsi="Arial" w:eastAsia="Arial" w:cs="Arial"/>
                <w:sz w:val="22"/>
                <w:szCs w:val="22"/>
                <w:shd w:val="clear" w:color="auto" w:fill="auto"/>
              </w:rPr>
              <w:t>master</w:t>
            </w:r>
            <w:proofErr w:type="gramEnd"/>
            <w:r w:rsidRPr="00B3598C">
              <w:rPr>
                <w:rStyle w:val="ins"/>
                <w:rFonts w:ascii="Arial" w:hAnsi="Arial" w:eastAsia="Arial" w:cs="Arial"/>
                <w:sz w:val="22"/>
                <w:szCs w:val="22"/>
                <w:shd w:val="clear" w:color="auto" w:fill="auto"/>
              </w:rPr>
              <w:t xml:space="preserve"> planned to deliver a functional and efficient multi-modal movement network. The network and road designs support the larger vehicles associated with industrial activities by providing for their safe, efficient and convenient access to Te Rapa Road and the Waikato Expressway, whilst development triggers and setbacks protect the functionality and future upgrades of these </w:t>
            </w:r>
            <w:r w:rsidRPr="00B3598C">
              <w:rPr>
                <w:rStyle w:val="ins"/>
                <w:rFonts w:ascii="Arial" w:hAnsi="Arial" w:eastAsia="Arial" w:cs="Arial"/>
                <w:sz w:val="22"/>
                <w:szCs w:val="22"/>
                <w:shd w:val="clear" w:color="auto" w:fill="auto"/>
              </w:rPr>
              <w:t>corridors. The proposed network supports walking and cycling, with dedicated cycle lanes provided for in Arterial and Collector Road designs (see Figure 3.9.2.5a-c) and footpaths provided across all road designs. Development controls protect the ability of corridors to be upgraded as dedicated rapid transit routes to promote an interconnected network that enables the Structure Plan area to be readily serviced by public transport.</w:t>
            </w:r>
            <w:r w:rsidRPr="00B3598C" w:rsidR="69E5C6C6">
              <w:br/>
            </w:r>
            <w:r w:rsidRPr="00B3598C">
              <w:rPr>
                <w:rStyle w:val="ins"/>
                <w:rFonts w:ascii="Arial" w:hAnsi="Arial" w:eastAsia="Arial" w:cs="Arial"/>
                <w:sz w:val="22"/>
                <w:szCs w:val="22"/>
                <w:shd w:val="clear" w:color="auto" w:fill="auto"/>
              </w:rPr>
              <w:t>The Structure Plan (Appendix 2 Figure 2-22) indicates the location of the Local, Collector, Major Arterial, State Highway transport corridors and the NIMT. These transport corridors are either existing, designated or yet to be upgraded/constructed.</w:t>
            </w:r>
          </w:p>
        </w:tc>
      </w:tr>
      <w:tr w:rsidRPr="00B3598C" w:rsidR="001E7063" w:rsidTr="007679E1" w14:paraId="14CECC6C" w14:textId="77777777">
        <w:tc>
          <w:tcPr>
            <w:tcW w:w="4992" w:type="pct"/>
            <w:tcMar>
              <w:top w:w="5" w:type="dxa"/>
              <w:left w:w="5" w:type="dxa"/>
              <w:bottom w:w="5" w:type="dxa"/>
              <w:right w:w="5" w:type="dxa"/>
            </w:tcMar>
            <w:hideMark/>
          </w:tcPr>
          <w:p w:rsidRPr="00B3598C" w:rsidR="005D298B" w:rsidP="00F428A7" w:rsidRDefault="69E5C6C6" w14:paraId="14CECC6B" w14:textId="77777777">
            <w:pPr>
              <w:pStyle w:val="p"/>
              <w:spacing w:before="225" w:after="75"/>
              <w:ind w:left="1275" w:right="300"/>
              <w:rPr>
                <w:rStyle w:val="divRuleBackground"/>
                <w:rFonts w:ascii="Arial" w:hAnsi="Arial" w:eastAsia="Arial" w:cs="Arial"/>
                <w:sz w:val="22"/>
                <w:szCs w:val="22"/>
              </w:rPr>
            </w:pPr>
            <w:r w:rsidRPr="00B3598C">
              <w:rPr>
                <w:rStyle w:val="ins"/>
                <w:rFonts w:ascii="Arial" w:hAnsi="Arial" w:eastAsia="Arial" w:cs="Arial"/>
                <w:b/>
                <w:bCs/>
                <w:sz w:val="22"/>
                <w:szCs w:val="22"/>
                <w:shd w:val="clear" w:color="auto" w:fill="auto"/>
              </w:rPr>
              <w:t>Timing of Upgrades</w:t>
            </w:r>
          </w:p>
        </w:tc>
      </w:tr>
      <w:tr w:rsidRPr="00B3598C" w:rsidR="001E7063" w:rsidTr="007679E1" w14:paraId="14CECC6F" w14:textId="77777777">
        <w:tc>
          <w:tcPr>
            <w:tcW w:w="4992" w:type="pct"/>
            <w:tcMar>
              <w:top w:w="5" w:type="dxa"/>
              <w:left w:w="5" w:type="dxa"/>
              <w:bottom w:w="5" w:type="dxa"/>
              <w:right w:w="5" w:type="dxa"/>
            </w:tcMar>
            <w:hideMark/>
          </w:tcPr>
          <w:p w:rsidRPr="00BF5C02" w:rsidR="005D298B" w:rsidP="00BF5C02" w:rsidRDefault="69E5C6C6" w14:paraId="14CECC6E" w14:textId="70C16EDC">
            <w:pPr>
              <w:numPr>
                <w:ilvl w:val="0"/>
                <w:numId w:val="16"/>
              </w:numPr>
              <w:spacing w:before="120" w:after="120"/>
              <w:ind w:left="1996" w:right="301" w:hanging="284"/>
              <w:rPr>
                <w:rStyle w:val="divRuleBackground"/>
                <w:rFonts w:ascii="Arial" w:hAnsi="Arial" w:eastAsia="Arial" w:cs="Arial"/>
                <w:sz w:val="22"/>
                <w:szCs w:val="22"/>
              </w:rPr>
            </w:pPr>
            <w:r w:rsidRPr="00B3598C">
              <w:rPr>
                <w:rStyle w:val="ins"/>
                <w:rFonts w:ascii="Arial" w:hAnsi="Arial" w:eastAsia="Arial" w:cs="Arial"/>
                <w:sz w:val="22"/>
                <w:szCs w:val="22"/>
                <w:shd w:val="clear" w:color="auto" w:fill="auto"/>
              </w:rPr>
              <w:t>The timing of subdivision and development is coordinated with transport network upgrades, as set out in Rule 3.9.3.2.</w:t>
            </w:r>
          </w:p>
        </w:tc>
      </w:tr>
      <w:tr w:rsidRPr="00B3598C" w:rsidR="001E7063" w:rsidTr="007679E1" w14:paraId="14CECC71" w14:textId="77777777">
        <w:tc>
          <w:tcPr>
            <w:tcW w:w="4992" w:type="pct"/>
            <w:tcMar>
              <w:top w:w="5" w:type="dxa"/>
              <w:left w:w="5" w:type="dxa"/>
              <w:bottom w:w="5" w:type="dxa"/>
              <w:right w:w="5" w:type="dxa"/>
            </w:tcMar>
            <w:hideMark/>
          </w:tcPr>
          <w:p w:rsidRPr="00B3598C" w:rsidR="005D298B" w:rsidP="00F428A7" w:rsidRDefault="69E5C6C6" w14:paraId="14CECC70" w14:textId="77777777">
            <w:pPr>
              <w:pStyle w:val="p"/>
              <w:spacing w:before="225" w:after="75"/>
              <w:ind w:left="1275" w:right="300"/>
              <w:rPr>
                <w:rStyle w:val="divRuleBackground"/>
                <w:rFonts w:ascii="Arial" w:hAnsi="Arial" w:eastAsia="Arial" w:cs="Arial"/>
                <w:sz w:val="22"/>
                <w:szCs w:val="22"/>
              </w:rPr>
            </w:pPr>
            <w:r w:rsidRPr="00B3598C">
              <w:rPr>
                <w:rStyle w:val="ins"/>
                <w:rFonts w:ascii="Arial" w:hAnsi="Arial" w:eastAsia="Arial" w:cs="Arial"/>
                <w:b/>
                <w:bCs/>
                <w:sz w:val="22"/>
                <w:szCs w:val="22"/>
                <w:shd w:val="clear" w:color="auto" w:fill="auto"/>
              </w:rPr>
              <w:t>Inter-Regional Connectivity</w:t>
            </w:r>
          </w:p>
        </w:tc>
      </w:tr>
      <w:tr w:rsidRPr="00B3598C" w:rsidR="001E7063" w:rsidTr="007679E1" w14:paraId="14CECC75" w14:textId="77777777">
        <w:tc>
          <w:tcPr>
            <w:tcW w:w="4992" w:type="pct"/>
            <w:tcMar>
              <w:top w:w="5" w:type="dxa"/>
              <w:left w:w="5" w:type="dxa"/>
              <w:bottom w:w="5" w:type="dxa"/>
              <w:right w:w="5" w:type="dxa"/>
            </w:tcMar>
            <w:hideMark/>
          </w:tcPr>
          <w:p w:rsidRPr="00B3598C" w:rsidR="005D298B" w:rsidP="00BF5C02" w:rsidRDefault="43394976" w14:paraId="14CECC72" w14:textId="3BA64A6B">
            <w:pPr>
              <w:numPr>
                <w:ilvl w:val="0"/>
                <w:numId w:val="17"/>
              </w:numPr>
              <w:spacing w:before="120" w:after="120"/>
              <w:ind w:left="1996" w:right="301" w:hanging="283"/>
              <w:rPr>
                <w:rStyle w:val="divRuleBackground"/>
                <w:rFonts w:ascii="Arial" w:hAnsi="Arial" w:eastAsia="Arial" w:cs="Arial"/>
                <w:sz w:val="22"/>
                <w:szCs w:val="22"/>
              </w:rPr>
            </w:pPr>
            <w:r w:rsidRPr="00B3598C">
              <w:rPr>
                <w:rStyle w:val="ins"/>
                <w:rFonts w:ascii="Arial" w:hAnsi="Arial" w:eastAsia="Arial" w:cs="Arial"/>
                <w:sz w:val="22"/>
                <w:szCs w:val="22"/>
                <w:shd w:val="clear" w:color="auto" w:fill="auto"/>
              </w:rPr>
              <w:t>The transportation network is based on a hierarchy where State Highways and Rail Corridors are at the top and prioritise high volume inter-regional traffic and freight movements. This includes SH1 and the NIMT. These two regionally significant corridors are not within the Structure Plan area, however the future development guided by the Structure Plan will influence the traffic volumes they experience.</w:t>
            </w:r>
          </w:p>
          <w:p w:rsidRPr="00BF5C02" w:rsidR="005D298B" w:rsidP="00BF5C02" w:rsidRDefault="43394976" w14:paraId="14CECC74" w14:textId="7D81D32C">
            <w:pPr>
              <w:numPr>
                <w:ilvl w:val="0"/>
                <w:numId w:val="17"/>
              </w:numPr>
              <w:spacing w:before="120" w:after="120"/>
              <w:ind w:left="1996" w:right="301" w:hanging="271"/>
              <w:rPr>
                <w:rStyle w:val="divRuleBackground"/>
                <w:rFonts w:ascii="Arial" w:hAnsi="Arial" w:eastAsia="Arial" w:cs="Arial"/>
                <w:sz w:val="22"/>
                <w:szCs w:val="22"/>
              </w:rPr>
            </w:pPr>
            <w:r w:rsidRPr="00B3598C">
              <w:rPr>
                <w:rStyle w:val="ins"/>
                <w:rFonts w:ascii="Arial" w:hAnsi="Arial" w:eastAsia="Arial" w:cs="Arial"/>
                <w:sz w:val="22"/>
                <w:szCs w:val="22"/>
                <w:shd w:val="clear" w:color="auto" w:fill="auto"/>
              </w:rPr>
              <w:t xml:space="preserve">The connection to SH1 via the extension of Koura Drive is indicated by the Structure Plan to </w:t>
            </w:r>
            <w:r w:rsidRPr="00B3598C" w:rsidR="00362C51">
              <w:rPr>
                <w:rStyle w:val="ins"/>
                <w:rFonts w:ascii="Arial" w:hAnsi="Arial" w:eastAsia="Arial" w:cs="Arial"/>
                <w:sz w:val="22"/>
                <w:szCs w:val="22"/>
                <w:shd w:val="clear" w:color="auto" w:fill="FFFFFF" w:themeFill="background1"/>
              </w:rPr>
              <w:t xml:space="preserve">protect the future Northern River Crossing (future Major Arterial) between Te Rapa Road and Koura Drive. The </w:t>
            </w:r>
            <w:r w:rsidRPr="00B3598C">
              <w:rPr>
                <w:rStyle w:val="ins"/>
                <w:rFonts w:ascii="Arial" w:hAnsi="Arial" w:eastAsia="Arial" w:cs="Arial"/>
                <w:sz w:val="22"/>
                <w:szCs w:val="22"/>
                <w:shd w:val="clear" w:color="auto" w:fill="auto"/>
              </w:rPr>
              <w:t>intent</w:t>
            </w:r>
            <w:r w:rsidRPr="00B3598C" w:rsidR="00362C51">
              <w:rPr>
                <w:rStyle w:val="ins"/>
                <w:rFonts w:ascii="Arial" w:hAnsi="Arial" w:eastAsia="Arial" w:cs="Arial"/>
                <w:sz w:val="22"/>
                <w:szCs w:val="22"/>
                <w:shd w:val="clear" w:color="auto" w:fill="auto"/>
              </w:rPr>
              <w:t xml:space="preserve"> is</w:t>
            </w:r>
            <w:r w:rsidRPr="00B3598C">
              <w:rPr>
                <w:rStyle w:val="ins"/>
                <w:rFonts w:ascii="Arial" w:hAnsi="Arial" w:eastAsia="Arial" w:cs="Arial"/>
                <w:sz w:val="22"/>
                <w:szCs w:val="22"/>
                <w:shd w:val="clear" w:color="auto" w:fill="auto"/>
              </w:rPr>
              <w:t xml:space="preserve"> for the East-West Road to eventually form part of the Northern River Crossing. The connection to Koura Drive is not required for the Structure Plan area to function in a way that supports the safe and efficient movement of people and goods.</w:t>
            </w:r>
          </w:p>
        </w:tc>
      </w:tr>
      <w:tr w:rsidRPr="00B3598C" w:rsidR="001E7063" w:rsidTr="007679E1" w14:paraId="14CECC77" w14:textId="77777777">
        <w:tc>
          <w:tcPr>
            <w:tcW w:w="4992" w:type="pct"/>
            <w:tcMar>
              <w:top w:w="5" w:type="dxa"/>
              <w:left w:w="5" w:type="dxa"/>
              <w:bottom w:w="5" w:type="dxa"/>
              <w:right w:w="5" w:type="dxa"/>
            </w:tcMar>
            <w:hideMark/>
          </w:tcPr>
          <w:p w:rsidRPr="00B3598C" w:rsidR="005D298B" w:rsidP="00F428A7" w:rsidRDefault="69E5C6C6" w14:paraId="14CECC76" w14:textId="77777777">
            <w:pPr>
              <w:pStyle w:val="p"/>
              <w:spacing w:before="225" w:after="75"/>
              <w:ind w:left="1275" w:right="300"/>
              <w:rPr>
                <w:rStyle w:val="divRuleBackground"/>
                <w:rFonts w:ascii="Arial" w:hAnsi="Arial" w:eastAsia="Arial" w:cs="Arial"/>
                <w:sz w:val="22"/>
                <w:szCs w:val="22"/>
              </w:rPr>
            </w:pPr>
            <w:r w:rsidRPr="00B3598C">
              <w:rPr>
                <w:rStyle w:val="ins"/>
                <w:rFonts w:ascii="Arial" w:hAnsi="Arial" w:eastAsia="Arial" w:cs="Arial"/>
                <w:b/>
                <w:bCs/>
                <w:sz w:val="22"/>
                <w:szCs w:val="22"/>
                <w:shd w:val="clear" w:color="auto" w:fill="auto"/>
              </w:rPr>
              <w:t>Rail Siding</w:t>
            </w:r>
          </w:p>
        </w:tc>
      </w:tr>
      <w:tr w:rsidRPr="00B3598C" w:rsidR="001E7063" w:rsidTr="007679E1" w14:paraId="14CECC79" w14:textId="77777777">
        <w:tc>
          <w:tcPr>
            <w:tcW w:w="4992" w:type="pct"/>
            <w:tcMar>
              <w:top w:w="5" w:type="dxa"/>
              <w:left w:w="5" w:type="dxa"/>
              <w:bottom w:w="5" w:type="dxa"/>
              <w:right w:w="5" w:type="dxa"/>
            </w:tcMar>
            <w:hideMark/>
          </w:tcPr>
          <w:p w:rsidRPr="00B3598C" w:rsidR="005D298B" w:rsidP="00645DA3" w:rsidRDefault="43394976" w14:paraId="14CECC78" w14:textId="5AC1A87C">
            <w:pPr>
              <w:numPr>
                <w:ilvl w:val="0"/>
                <w:numId w:val="18"/>
              </w:numPr>
              <w:spacing w:before="225" w:after="75"/>
              <w:ind w:left="1995" w:right="300" w:hanging="283"/>
              <w:rPr>
                <w:rStyle w:val="divRuleBackground"/>
                <w:rFonts w:ascii="Arial" w:hAnsi="Arial" w:eastAsia="Arial" w:cs="Arial"/>
                <w:sz w:val="22"/>
                <w:szCs w:val="22"/>
              </w:rPr>
            </w:pPr>
            <w:r w:rsidRPr="00B3598C">
              <w:rPr>
                <w:rStyle w:val="ins"/>
                <w:rFonts w:ascii="Arial" w:hAnsi="Arial" w:eastAsia="Arial" w:cs="Arial"/>
                <w:sz w:val="22"/>
                <w:szCs w:val="22"/>
                <w:shd w:val="clear" w:color="auto" w:fill="auto"/>
              </w:rPr>
              <w:t>The Structure Plan indicates a future rail siding for the NIMT Rail sidings are a form of rail infrastructure that act as a holding location for locomotives to support the efficient distribution of goods and product. The location of the rail siding in Figure 2-22 is indicative, with the preferred location within the Structure Plan area being along the eastern edge of the NIMT.</w:t>
            </w:r>
          </w:p>
        </w:tc>
      </w:tr>
      <w:tr w:rsidRPr="00B3598C" w:rsidR="001E7063" w:rsidTr="007679E1" w14:paraId="14CECC7B" w14:textId="77777777">
        <w:tc>
          <w:tcPr>
            <w:tcW w:w="4992" w:type="pct"/>
            <w:tcMar>
              <w:top w:w="5" w:type="dxa"/>
              <w:left w:w="5" w:type="dxa"/>
              <w:bottom w:w="5" w:type="dxa"/>
              <w:right w:w="5" w:type="dxa"/>
            </w:tcMar>
            <w:hideMark/>
          </w:tcPr>
          <w:p w:rsidRPr="00B3598C" w:rsidR="005D298B" w:rsidP="00F428A7" w:rsidRDefault="69E5C6C6" w14:paraId="14CECC7A" w14:textId="77777777">
            <w:pPr>
              <w:pStyle w:val="p"/>
              <w:spacing w:before="225" w:after="75"/>
              <w:ind w:left="1275" w:right="300"/>
              <w:rPr>
                <w:rStyle w:val="divRuleBackground"/>
                <w:rFonts w:ascii="Arial" w:hAnsi="Arial" w:eastAsia="Arial" w:cs="Arial"/>
                <w:b/>
                <w:bCs/>
                <w:sz w:val="22"/>
                <w:szCs w:val="22"/>
              </w:rPr>
            </w:pPr>
            <w:r w:rsidRPr="00B3598C">
              <w:rPr>
                <w:rStyle w:val="ins"/>
                <w:rFonts w:ascii="Arial" w:hAnsi="Arial" w:eastAsia="Arial" w:cs="Arial"/>
                <w:b/>
                <w:bCs/>
                <w:sz w:val="22"/>
                <w:szCs w:val="22"/>
                <w:shd w:val="clear" w:color="auto" w:fill="auto"/>
              </w:rPr>
              <w:t>Arterial</w:t>
            </w:r>
          </w:p>
        </w:tc>
      </w:tr>
      <w:tr w:rsidRPr="00B3598C" w:rsidR="001E7063" w:rsidTr="007679E1" w14:paraId="14CECC84" w14:textId="77777777">
        <w:tc>
          <w:tcPr>
            <w:tcW w:w="4992" w:type="pct"/>
            <w:tcMar>
              <w:top w:w="5" w:type="dxa"/>
              <w:left w:w="5" w:type="dxa"/>
              <w:bottom w:w="5" w:type="dxa"/>
              <w:right w:w="5" w:type="dxa"/>
            </w:tcMar>
            <w:hideMark/>
          </w:tcPr>
          <w:p w:rsidRPr="00B3598C" w:rsidR="005D298B" w:rsidP="00BF5C02" w:rsidRDefault="69E5C6C6" w14:paraId="14CECC7C" w14:textId="45DA6852">
            <w:pPr>
              <w:numPr>
                <w:ilvl w:val="0"/>
                <w:numId w:val="19"/>
              </w:numPr>
              <w:spacing w:before="120" w:after="120"/>
              <w:ind w:left="1995" w:right="300" w:hanging="283"/>
              <w:rPr>
                <w:rStyle w:val="divRuleBackground"/>
                <w:rFonts w:ascii="Arial" w:hAnsi="Arial" w:eastAsia="Arial" w:cs="Arial"/>
                <w:sz w:val="22"/>
                <w:szCs w:val="22"/>
              </w:rPr>
            </w:pPr>
            <w:r w:rsidRPr="00B3598C">
              <w:rPr>
                <w:rStyle w:val="ins"/>
                <w:rFonts w:ascii="Arial" w:hAnsi="Arial" w:eastAsia="Arial" w:cs="Arial"/>
                <w:sz w:val="22"/>
                <w:szCs w:val="22"/>
                <w:shd w:val="clear" w:color="auto" w:fill="auto"/>
              </w:rPr>
              <w:t>The Arterial transport corridor networks are designed to cater for high-volume traffic and provide the key connections with the wider City and regional network:</w:t>
            </w:r>
          </w:p>
          <w:p w:rsidRPr="00BF5C02" w:rsidR="005D298B" w:rsidP="00BF5C02" w:rsidRDefault="43394976" w14:paraId="14CECC7E" w14:textId="63B32750">
            <w:pPr>
              <w:numPr>
                <w:ilvl w:val="1"/>
                <w:numId w:val="20"/>
              </w:numPr>
              <w:spacing w:before="120" w:after="120"/>
              <w:ind w:left="2716" w:right="301" w:hanging="284"/>
              <w:rPr>
                <w:rStyle w:val="divRuleBackground"/>
                <w:rFonts w:ascii="Arial" w:hAnsi="Arial" w:eastAsia="Arial" w:cs="Arial"/>
                <w:sz w:val="22"/>
                <w:szCs w:val="22"/>
              </w:rPr>
            </w:pPr>
            <w:r w:rsidRPr="00B3598C">
              <w:rPr>
                <w:rStyle w:val="ins"/>
                <w:rFonts w:ascii="Arial" w:hAnsi="Arial" w:eastAsia="Arial" w:cs="Arial"/>
                <w:sz w:val="22"/>
                <w:szCs w:val="22"/>
                <w:shd w:val="clear" w:color="auto" w:fill="auto"/>
              </w:rPr>
              <w:t xml:space="preserve">Te Rapa Road passes through the Te Rapa North Industrial Structure Plan area. It is anticipated to be </w:t>
            </w:r>
            <w:r w:rsidRPr="00B3598C" w:rsidR="007C72E0">
              <w:rPr>
                <w:rStyle w:val="ins"/>
                <w:rFonts w:ascii="Arial" w:hAnsi="Arial" w:eastAsia="Arial" w:cs="Arial"/>
                <w:sz w:val="22"/>
                <w:szCs w:val="22"/>
                <w:shd w:val="clear" w:color="auto" w:fill="auto"/>
              </w:rPr>
              <w:t>upgraded in</w:t>
            </w:r>
            <w:r w:rsidRPr="00B3598C">
              <w:rPr>
                <w:rStyle w:val="ins"/>
                <w:rFonts w:ascii="Arial" w:hAnsi="Arial" w:eastAsia="Arial" w:cs="Arial"/>
                <w:sz w:val="22"/>
                <w:szCs w:val="22"/>
                <w:shd w:val="clear" w:color="auto" w:fill="auto"/>
              </w:rPr>
              <w:t xml:space="preserve"> the long term to include a rapid transit route from the city centre to Te Awa Lakes development. </w:t>
            </w:r>
            <w:r w:rsidRPr="00B3598C" w:rsidR="007C72E0">
              <w:rPr>
                <w:rStyle w:val="ins"/>
                <w:rFonts w:ascii="Arial" w:hAnsi="Arial" w:eastAsia="Arial" w:cs="Arial"/>
                <w:sz w:val="22"/>
                <w:szCs w:val="22"/>
                <w:shd w:val="clear" w:color="auto" w:fill="auto"/>
              </w:rPr>
              <w:t>Upgraded infrastructure</w:t>
            </w:r>
            <w:r w:rsidRPr="00B3598C">
              <w:rPr>
                <w:rStyle w:val="ins"/>
                <w:rFonts w:ascii="Arial" w:hAnsi="Arial" w:eastAsia="Arial" w:cs="Arial"/>
                <w:sz w:val="22"/>
                <w:szCs w:val="22"/>
                <w:shd w:val="clear" w:color="auto" w:fill="auto"/>
              </w:rPr>
              <w:t xml:space="preserve"> on Te Rapa Road to support the Te Rapa North Industrial zone includes: </w:t>
            </w:r>
          </w:p>
          <w:p w:rsidRPr="00B3598C" w:rsidR="005D298B" w:rsidP="00BF5C02" w:rsidRDefault="43394976" w14:paraId="14CECC7F" w14:textId="2AF066EE">
            <w:pPr>
              <w:numPr>
                <w:ilvl w:val="2"/>
                <w:numId w:val="20"/>
              </w:numPr>
              <w:spacing w:before="120" w:after="120"/>
              <w:ind w:left="3436" w:right="301" w:hanging="261"/>
              <w:rPr>
                <w:rStyle w:val="ins"/>
                <w:rFonts w:ascii="Arial" w:hAnsi="Arial" w:eastAsia="Arial" w:cs="Arial"/>
                <w:sz w:val="22"/>
                <w:szCs w:val="22"/>
                <w:shd w:val="clear" w:color="auto" w:fill="auto"/>
              </w:rPr>
            </w:pPr>
            <w:r w:rsidRPr="00B3598C">
              <w:rPr>
                <w:rStyle w:val="ins"/>
                <w:rFonts w:ascii="Arial" w:hAnsi="Arial" w:eastAsia="Arial" w:cs="Arial"/>
                <w:sz w:val="22"/>
                <w:szCs w:val="22"/>
                <w:shd w:val="clear" w:color="auto" w:fill="auto"/>
              </w:rPr>
              <w:t>Access 2: A new four-way</w:t>
            </w:r>
            <w:r w:rsidRPr="00B3598C" w:rsidR="00FA37E8">
              <w:rPr>
                <w:rStyle w:val="ins"/>
                <w:rFonts w:ascii="Arial" w:hAnsi="Arial" w:eastAsia="Arial" w:cs="Arial"/>
                <w:sz w:val="22"/>
                <w:szCs w:val="22"/>
                <w:shd w:val="clear" w:color="auto" w:fill="auto"/>
              </w:rPr>
              <w:t xml:space="preserve"> </w:t>
            </w:r>
            <w:r w:rsidRPr="00B3598C" w:rsidR="008B14D7">
              <w:rPr>
                <w:rStyle w:val="ins"/>
                <w:rFonts w:ascii="Arial" w:hAnsi="Arial" w:eastAsia="Arial" w:cs="Arial"/>
                <w:sz w:val="22"/>
                <w:szCs w:val="22"/>
                <w:shd w:val="clear" w:color="auto" w:fill="auto"/>
              </w:rPr>
              <w:t>all</w:t>
            </w:r>
            <w:r w:rsidRPr="00B3598C" w:rsidR="00FA37E8">
              <w:rPr>
                <w:rStyle w:val="ins"/>
                <w:rFonts w:ascii="Arial" w:hAnsi="Arial" w:eastAsia="Arial" w:cs="Arial"/>
                <w:sz w:val="22"/>
                <w:szCs w:val="22"/>
                <w:shd w:val="clear" w:color="auto" w:fill="auto"/>
              </w:rPr>
              <w:t xml:space="preserve"> move</w:t>
            </w:r>
            <w:r w:rsidRPr="00B3598C" w:rsidR="008B14D7">
              <w:rPr>
                <w:rStyle w:val="ins"/>
                <w:rFonts w:ascii="Arial" w:hAnsi="Arial" w:eastAsia="Arial" w:cs="Arial"/>
                <w:sz w:val="22"/>
                <w:szCs w:val="22"/>
                <w:shd w:val="clear" w:color="auto" w:fill="auto"/>
              </w:rPr>
              <w:t>ment</w:t>
            </w:r>
            <w:r w:rsidRPr="00B3598C">
              <w:rPr>
                <w:rStyle w:val="ins"/>
                <w:rFonts w:ascii="Arial" w:hAnsi="Arial" w:eastAsia="Arial" w:cs="Arial"/>
                <w:sz w:val="22"/>
                <w:szCs w:val="22"/>
                <w:shd w:val="clear" w:color="auto" w:fill="auto"/>
              </w:rPr>
              <w:t xml:space="preserve"> signalised intersection south of Hutchinson Road, providing access to Fonterra North and to the west of Te Rapa Road within the Te Rapa North Industrial Structure Plan area.</w:t>
            </w:r>
          </w:p>
          <w:p w:rsidRPr="00B3598C" w:rsidR="20005F9F" w:rsidP="00BF5C02" w:rsidRDefault="43394976" w14:paraId="6C2B652B" w14:textId="42855E14">
            <w:pPr>
              <w:numPr>
                <w:ilvl w:val="2"/>
                <w:numId w:val="20"/>
              </w:numPr>
              <w:spacing w:before="120" w:after="120"/>
              <w:ind w:left="3436" w:right="301" w:hanging="261"/>
              <w:rPr>
                <w:rStyle w:val="divRuleBackground"/>
                <w:rFonts w:ascii="Arial" w:hAnsi="Arial" w:eastAsia="Arial" w:cs="Arial"/>
                <w:sz w:val="22"/>
                <w:szCs w:val="22"/>
              </w:rPr>
            </w:pPr>
            <w:r w:rsidRPr="00B3598C">
              <w:rPr>
                <w:rStyle w:val="divRuleBackground"/>
                <w:rFonts w:ascii="Arial" w:hAnsi="Arial" w:eastAsia="Arial" w:cs="Arial"/>
                <w:sz w:val="22"/>
                <w:szCs w:val="22"/>
              </w:rPr>
              <w:t>Four-</w:t>
            </w:r>
            <w:proofErr w:type="spellStart"/>
            <w:r w:rsidRPr="00B3598C">
              <w:rPr>
                <w:rStyle w:val="divRuleBackground"/>
                <w:rFonts w:ascii="Arial" w:hAnsi="Arial" w:eastAsia="Arial" w:cs="Arial"/>
                <w:sz w:val="22"/>
                <w:szCs w:val="22"/>
              </w:rPr>
              <w:t>laning</w:t>
            </w:r>
            <w:proofErr w:type="spellEnd"/>
            <w:r w:rsidRPr="00B3598C">
              <w:rPr>
                <w:rStyle w:val="divRuleBackground"/>
                <w:rFonts w:ascii="Arial" w:hAnsi="Arial" w:eastAsia="Arial" w:cs="Arial"/>
                <w:sz w:val="22"/>
                <w:szCs w:val="22"/>
              </w:rPr>
              <w:t xml:space="preserve"> of Te Rapa Road between the Hutchinson Road roundabout and Access 2 intersection</w:t>
            </w:r>
          </w:p>
          <w:p w:rsidRPr="00B3598C" w:rsidR="20005F9F" w:rsidP="00645DA3" w:rsidRDefault="43394976" w14:paraId="2A08822E" w14:textId="08C06752">
            <w:pPr>
              <w:numPr>
                <w:ilvl w:val="2"/>
                <w:numId w:val="20"/>
              </w:numPr>
              <w:spacing w:after="120"/>
              <w:ind w:left="3436" w:right="301" w:hanging="261"/>
              <w:rPr>
                <w:rStyle w:val="divRuleBackground"/>
                <w:rFonts w:ascii="Arial" w:hAnsi="Arial" w:eastAsia="Arial" w:cs="Arial"/>
                <w:sz w:val="22"/>
                <w:szCs w:val="22"/>
              </w:rPr>
            </w:pPr>
            <w:r w:rsidRPr="00B3598C">
              <w:rPr>
                <w:rStyle w:val="divRuleBackground"/>
                <w:rFonts w:ascii="Arial" w:hAnsi="Arial" w:eastAsia="Arial" w:cs="Arial"/>
                <w:sz w:val="22"/>
                <w:szCs w:val="22"/>
              </w:rPr>
              <w:t>New Bus Stops on Te Rapa Road south of the Access 2 intersection</w:t>
            </w:r>
          </w:p>
          <w:p w:rsidRPr="00B3598C" w:rsidR="31867612" w:rsidP="00645DA3" w:rsidRDefault="43394976" w14:paraId="62C1A50C" w14:textId="74959682">
            <w:pPr>
              <w:numPr>
                <w:ilvl w:val="2"/>
                <w:numId w:val="20"/>
              </w:numPr>
              <w:spacing w:after="120"/>
              <w:ind w:left="3436" w:right="301" w:hanging="261"/>
              <w:rPr>
                <w:rStyle w:val="divRuleBackground"/>
                <w:rFonts w:ascii="Arial" w:hAnsi="Arial" w:eastAsia="Arial" w:cs="Arial"/>
                <w:sz w:val="22"/>
                <w:szCs w:val="22"/>
              </w:rPr>
            </w:pPr>
            <w:r w:rsidRPr="00B3598C">
              <w:rPr>
                <w:rStyle w:val="divRuleBackground"/>
                <w:rFonts w:ascii="Arial" w:hAnsi="Arial" w:eastAsia="Arial" w:cs="Arial"/>
                <w:sz w:val="22"/>
                <w:szCs w:val="22"/>
              </w:rPr>
              <w:t>A shared walking and cycling path on the eastern side of Te Rapa Road between Hutchinson Road and the Access 2 intersection.</w:t>
            </w:r>
          </w:p>
          <w:p w:rsidRPr="00B3598C" w:rsidR="005D298B" w:rsidP="006C13CB" w:rsidRDefault="43394976" w14:paraId="1128C6F2" w14:textId="077070DC">
            <w:pPr>
              <w:spacing w:before="120" w:after="120"/>
              <w:ind w:left="2880" w:right="301"/>
              <w:rPr>
                <w:rStyle w:val="ins"/>
                <w:rFonts w:ascii="Arial" w:hAnsi="Arial" w:eastAsia="Arial" w:cs="Arial"/>
                <w:b/>
                <w:bCs/>
                <w:i/>
                <w:iCs/>
                <w:sz w:val="20"/>
                <w:szCs w:val="20"/>
                <w:shd w:val="clear" w:color="auto" w:fill="auto"/>
              </w:rPr>
            </w:pPr>
            <w:r w:rsidRPr="00B3598C">
              <w:rPr>
                <w:rStyle w:val="ins"/>
                <w:rFonts w:ascii="Arial" w:hAnsi="Arial" w:eastAsia="Arial" w:cs="Arial"/>
                <w:b/>
                <w:bCs/>
                <w:i/>
                <w:iCs/>
                <w:sz w:val="20"/>
                <w:szCs w:val="20"/>
                <w:shd w:val="clear" w:color="auto" w:fill="auto"/>
              </w:rPr>
              <w:t xml:space="preserve">Note </w:t>
            </w:r>
          </w:p>
          <w:p w:rsidRPr="00B3598C" w:rsidR="005D298B" w:rsidP="006C13CB" w:rsidRDefault="43394976" w14:paraId="4F9B8368" w14:textId="3009FD80">
            <w:pPr>
              <w:pStyle w:val="ListParagraph"/>
              <w:numPr>
                <w:ilvl w:val="0"/>
                <w:numId w:val="9"/>
              </w:numPr>
              <w:spacing w:before="120" w:after="120"/>
              <w:ind w:right="301"/>
              <w:contextualSpacing w:val="0"/>
              <w:rPr>
                <w:rStyle w:val="divRuleBackground"/>
                <w:rFonts w:ascii="Arial" w:hAnsi="Arial" w:eastAsia="Arial" w:cs="Arial"/>
                <w:i/>
                <w:iCs/>
                <w:szCs w:val="20"/>
              </w:rPr>
            </w:pPr>
            <w:r w:rsidRPr="00B3598C">
              <w:rPr>
                <w:rStyle w:val="ins"/>
                <w:rFonts w:ascii="Arial" w:hAnsi="Arial" w:eastAsia="Arial" w:cs="Arial"/>
                <w:i/>
                <w:iCs/>
                <w:szCs w:val="20"/>
                <w:shd w:val="clear" w:color="auto" w:fill="auto"/>
              </w:rPr>
              <w:t xml:space="preserve">The Te </w:t>
            </w:r>
            <w:r w:rsidRPr="00F705D0">
              <w:rPr>
                <w:rStyle w:val="ins"/>
                <w:rFonts w:ascii="Arial" w:hAnsi="Arial" w:eastAsia="Arial" w:cs="Arial"/>
                <w:i/>
                <w:iCs/>
                <w:szCs w:val="20"/>
                <w:shd w:val="clear" w:color="auto" w:fill="auto"/>
              </w:rPr>
              <w:t xml:space="preserve">Rapa </w:t>
            </w:r>
            <w:r w:rsidRPr="00F705D0" w:rsidR="0061134B">
              <w:rPr>
                <w:rStyle w:val="ins"/>
                <w:rFonts w:ascii="Arial" w:hAnsi="Arial" w:eastAsia="Arial" w:cs="Arial"/>
                <w:i/>
                <w:iCs/>
                <w:szCs w:val="20"/>
                <w:shd w:val="clear" w:color="auto" w:fill="auto"/>
              </w:rPr>
              <w:t>Road</w:t>
            </w:r>
            <w:r w:rsidRPr="00B3598C" w:rsidR="0061134B">
              <w:rPr>
                <w:rStyle w:val="ins"/>
                <w:rFonts w:ascii="Arial" w:hAnsi="Arial" w:eastAsia="Arial" w:cs="Arial"/>
                <w:i/>
                <w:iCs/>
                <w:szCs w:val="20"/>
                <w:shd w:val="clear" w:color="auto" w:fill="auto"/>
              </w:rPr>
              <w:t xml:space="preserve"> </w:t>
            </w:r>
            <w:r w:rsidRPr="00B3598C">
              <w:rPr>
                <w:rStyle w:val="ins"/>
                <w:rFonts w:ascii="Arial" w:hAnsi="Arial" w:eastAsia="Arial" w:cs="Arial"/>
                <w:i/>
                <w:iCs/>
                <w:szCs w:val="20"/>
                <w:shd w:val="clear" w:color="auto" w:fill="auto"/>
              </w:rPr>
              <w:t>and Mc</w:t>
            </w:r>
            <w:r w:rsidRPr="00B3598C" w:rsidR="003102D9">
              <w:rPr>
                <w:rStyle w:val="ins"/>
                <w:rFonts w:ascii="Arial" w:hAnsi="Arial" w:eastAsia="Arial" w:cs="Arial"/>
                <w:i/>
                <w:iCs/>
                <w:szCs w:val="20"/>
                <w:shd w:val="clear" w:color="auto" w:fill="auto"/>
              </w:rPr>
              <w:t>K</w:t>
            </w:r>
            <w:r w:rsidRPr="00B3598C">
              <w:rPr>
                <w:rStyle w:val="ins"/>
                <w:rFonts w:ascii="Arial" w:hAnsi="Arial" w:eastAsia="Arial" w:cs="Arial"/>
                <w:i/>
                <w:iCs/>
                <w:szCs w:val="20"/>
                <w:shd w:val="clear" w:color="auto" w:fill="auto"/>
              </w:rPr>
              <w:t xml:space="preserve">ee Street intersection will be upgraded to a signalised intersection as part of the Te Awa Lakes development in accordance with 3.8 Te Awa Lakes. </w:t>
            </w:r>
          </w:p>
          <w:p w:rsidRPr="00B3598C" w:rsidR="005D298B" w:rsidP="006C13CB" w:rsidRDefault="43394976" w14:paraId="14CECC80" w14:textId="6798D31E">
            <w:pPr>
              <w:pStyle w:val="ListParagraph"/>
              <w:numPr>
                <w:ilvl w:val="0"/>
                <w:numId w:val="9"/>
              </w:numPr>
              <w:spacing w:before="120" w:after="120"/>
              <w:ind w:right="301"/>
              <w:contextualSpacing w:val="0"/>
              <w:rPr>
                <w:rStyle w:val="divRuleBackground"/>
                <w:rFonts w:ascii="Arial" w:hAnsi="Arial" w:eastAsia="Arial" w:cs="Arial"/>
                <w:szCs w:val="20"/>
              </w:rPr>
            </w:pPr>
            <w:r w:rsidRPr="00B3598C">
              <w:rPr>
                <w:rStyle w:val="ins"/>
                <w:rFonts w:ascii="Arial" w:hAnsi="Arial" w:eastAsia="Arial" w:cs="Arial"/>
                <w:i/>
                <w:iCs/>
                <w:szCs w:val="20"/>
                <w:shd w:val="clear" w:color="auto" w:fill="auto"/>
              </w:rPr>
              <w:t xml:space="preserve">A potential new intersection (by Hamilton City Council) is anticipated to connect Te Rapa Road with the Koura Drive Extension section of the proposed Northern River Crossing arterial, near the existing </w:t>
            </w:r>
            <w:proofErr w:type="spellStart"/>
            <w:r w:rsidRPr="00B3598C">
              <w:rPr>
                <w:rStyle w:val="ins"/>
                <w:rFonts w:ascii="Arial" w:hAnsi="Arial" w:eastAsia="Arial" w:cs="Arial"/>
                <w:i/>
                <w:iCs/>
                <w:szCs w:val="20"/>
                <w:shd w:val="clear" w:color="auto" w:fill="auto"/>
              </w:rPr>
              <w:t>Pukete</w:t>
            </w:r>
            <w:proofErr w:type="spellEnd"/>
            <w:r w:rsidRPr="00B3598C">
              <w:rPr>
                <w:rStyle w:val="ins"/>
                <w:rFonts w:ascii="Arial" w:hAnsi="Arial" w:eastAsia="Arial" w:cs="Arial"/>
                <w:i/>
                <w:iCs/>
                <w:szCs w:val="20"/>
                <w:shd w:val="clear" w:color="auto" w:fill="auto"/>
              </w:rPr>
              <w:t xml:space="preserve"> Road intersection.</w:t>
            </w:r>
          </w:p>
          <w:p w:rsidRPr="00B3598C" w:rsidR="005D298B" w:rsidP="006C13CB" w:rsidRDefault="43394976" w14:paraId="14CECC81" w14:textId="71EE8CB4">
            <w:pPr>
              <w:numPr>
                <w:ilvl w:val="1"/>
                <w:numId w:val="20"/>
              </w:numPr>
              <w:spacing w:before="120" w:after="120"/>
              <w:ind w:left="2715" w:right="301" w:hanging="283"/>
              <w:rPr>
                <w:rStyle w:val="divRuleBackground"/>
                <w:rFonts w:ascii="Arial" w:hAnsi="Arial" w:eastAsia="Arial" w:cs="Arial"/>
                <w:sz w:val="22"/>
                <w:szCs w:val="22"/>
              </w:rPr>
            </w:pPr>
            <w:r w:rsidRPr="00B3598C">
              <w:rPr>
                <w:rStyle w:val="ins"/>
                <w:rFonts w:ascii="Arial" w:hAnsi="Arial" w:eastAsia="Arial" w:cs="Arial"/>
                <w:sz w:val="22"/>
                <w:szCs w:val="22"/>
                <w:shd w:val="clear" w:color="auto" w:fill="auto"/>
              </w:rPr>
              <w:t>The East-West Road in the Te Rapa North Industrial Structure Plan area is designed to be upgraded in future by Hamilton City Council to a Major Arterial, when the Koura Drive Extension section of the Northern River Crossing is constructed. To service development associated with the Te Rapa North Industrial Structure Plan area, the initial East-West Road shall be constructed in accordance with the future-proofed cross-section depicted in Figure 3.9.2.5a. Rule 12.4.1 applies setbacks to this interim design to futureproof the corridor for an Arterial Road, like that depicted in Figure 3.9.2.5b.</w:t>
            </w:r>
          </w:p>
          <w:p w:rsidRPr="006C13CB" w:rsidR="005D298B" w:rsidP="006C13CB" w:rsidRDefault="69E5C6C6" w14:paraId="14CECC83" w14:textId="38A764A1">
            <w:pPr>
              <w:numPr>
                <w:ilvl w:val="1"/>
                <w:numId w:val="20"/>
              </w:numPr>
              <w:spacing w:before="120" w:after="120"/>
              <w:ind w:left="2715" w:right="301" w:hanging="283"/>
              <w:rPr>
                <w:rStyle w:val="divRuleBackground"/>
                <w:rFonts w:ascii="Arial" w:hAnsi="Arial" w:eastAsia="Arial" w:cs="Arial"/>
                <w:sz w:val="22"/>
                <w:szCs w:val="22"/>
              </w:rPr>
            </w:pPr>
            <w:r w:rsidRPr="00B3598C">
              <w:rPr>
                <w:rStyle w:val="ins"/>
                <w:rFonts w:ascii="Arial" w:hAnsi="Arial" w:eastAsia="Arial" w:cs="Arial"/>
                <w:sz w:val="22"/>
                <w:szCs w:val="22"/>
                <w:shd w:val="clear" w:color="auto" w:fill="auto"/>
              </w:rPr>
              <w:t>It is anticipated that Hamilton City Council will use the notice of requirement process to designate the corridors once the precise alignment and design of the new and upgraded Arterial Roads have been determined, including Te Rapa Road and the Northern River Crossing.</w:t>
            </w:r>
          </w:p>
        </w:tc>
      </w:tr>
      <w:tr w:rsidRPr="00B3598C" w:rsidR="001E7063" w:rsidTr="007679E1" w14:paraId="14CECC86" w14:textId="77777777">
        <w:tc>
          <w:tcPr>
            <w:tcW w:w="4992" w:type="pct"/>
            <w:tcMar>
              <w:top w:w="5" w:type="dxa"/>
              <w:left w:w="5" w:type="dxa"/>
              <w:bottom w:w="5" w:type="dxa"/>
              <w:right w:w="5" w:type="dxa"/>
            </w:tcMar>
            <w:hideMark/>
          </w:tcPr>
          <w:p w:rsidRPr="00B3598C" w:rsidR="005D298B" w:rsidP="00F428A7" w:rsidRDefault="69E5C6C6" w14:paraId="14CECC85" w14:textId="77777777">
            <w:pPr>
              <w:pStyle w:val="p"/>
              <w:spacing w:before="225" w:after="75"/>
              <w:ind w:left="1275" w:right="300"/>
              <w:rPr>
                <w:rStyle w:val="divRuleBackground"/>
                <w:rFonts w:ascii="Arial" w:hAnsi="Arial" w:eastAsia="Arial" w:cs="Arial"/>
                <w:b/>
                <w:bCs/>
                <w:sz w:val="22"/>
                <w:szCs w:val="22"/>
              </w:rPr>
            </w:pPr>
            <w:r w:rsidRPr="00B3598C">
              <w:rPr>
                <w:rStyle w:val="ins"/>
                <w:rFonts w:ascii="Arial" w:hAnsi="Arial" w:eastAsia="Arial" w:cs="Arial"/>
                <w:b/>
                <w:bCs/>
                <w:sz w:val="22"/>
                <w:szCs w:val="22"/>
                <w:shd w:val="clear" w:color="auto" w:fill="auto"/>
              </w:rPr>
              <w:t>Collector</w:t>
            </w:r>
          </w:p>
        </w:tc>
      </w:tr>
      <w:tr w:rsidRPr="00B3598C" w:rsidR="001E7063" w:rsidTr="007679E1" w14:paraId="14CECC89" w14:textId="77777777">
        <w:tc>
          <w:tcPr>
            <w:tcW w:w="4992" w:type="pct"/>
            <w:tcMar>
              <w:top w:w="5" w:type="dxa"/>
              <w:left w:w="5" w:type="dxa"/>
              <w:bottom w:w="5" w:type="dxa"/>
              <w:right w:w="5" w:type="dxa"/>
            </w:tcMar>
            <w:hideMark/>
          </w:tcPr>
          <w:p w:rsidRPr="00B3598C" w:rsidR="005D298B" w:rsidP="006C13CB" w:rsidRDefault="69E5C6C6" w14:paraId="7C5DB32B" w14:textId="4C04A92D">
            <w:pPr>
              <w:numPr>
                <w:ilvl w:val="0"/>
                <w:numId w:val="21"/>
              </w:numPr>
              <w:spacing w:before="120" w:after="120"/>
              <w:ind w:left="1996" w:right="301" w:hanging="222"/>
              <w:rPr>
                <w:rStyle w:val="divRuleBackground"/>
                <w:rFonts w:ascii="Arial" w:hAnsi="Arial" w:eastAsia="Arial" w:cs="Arial"/>
                <w:sz w:val="22"/>
                <w:szCs w:val="22"/>
              </w:rPr>
            </w:pPr>
            <w:r w:rsidRPr="00B3598C">
              <w:rPr>
                <w:rStyle w:val="ins"/>
                <w:rFonts w:ascii="Arial" w:hAnsi="Arial" w:eastAsia="Arial" w:cs="Arial"/>
                <w:sz w:val="22"/>
                <w:szCs w:val="22"/>
                <w:shd w:val="clear" w:color="auto" w:fill="auto"/>
              </w:rPr>
              <w:t>A central spine Collector Road runs north-south through the Te Rapa North Industrial Structure plan area to the west of Te Rapa Road. It will be designed to accommodate stormwater swales, and watercourse crossings where required. An illustration of the possible cross-section for this road is provided in Figure 3.9.2.5c.</w:t>
            </w:r>
          </w:p>
          <w:p w:rsidRPr="00B3598C" w:rsidR="005D298B" w:rsidP="006C13CB" w:rsidRDefault="2C1A33F6" w14:paraId="14CECC87" w14:textId="69A09517">
            <w:pPr>
              <w:numPr>
                <w:ilvl w:val="0"/>
                <w:numId w:val="21"/>
              </w:numPr>
              <w:spacing w:before="120" w:after="120" w:line="259" w:lineRule="auto"/>
              <w:ind w:left="1996" w:right="301" w:hanging="222"/>
              <w:rPr>
                <w:rStyle w:val="ins"/>
                <w:rFonts w:ascii="Arial" w:hAnsi="Arial" w:eastAsia="Arial" w:cs="Arial"/>
                <w:sz w:val="22"/>
                <w:szCs w:val="22"/>
                <w:shd w:val="clear" w:color="auto" w:fill="auto"/>
              </w:rPr>
            </w:pPr>
            <w:r w:rsidRPr="00B3598C">
              <w:rPr>
                <w:rStyle w:val="ins"/>
                <w:rFonts w:ascii="Arial" w:hAnsi="Arial" w:eastAsia="Arial" w:cs="Arial"/>
                <w:sz w:val="22"/>
                <w:szCs w:val="22"/>
                <w:shd w:val="clear" w:color="auto" w:fill="auto"/>
              </w:rPr>
              <w:t>The Structure Plan anticipates that Old Ruffell Road will be upgraded to a Collector cross-section standard between the central spine Collector Road and Ruffell Road.  It will be designed to include provision for a walking and cycling connection between</w:t>
            </w:r>
            <w:r w:rsidRPr="00F705D0">
              <w:rPr>
                <w:rStyle w:val="ins"/>
                <w:rFonts w:ascii="Arial" w:hAnsi="Arial" w:eastAsia="Arial" w:cs="Arial"/>
                <w:sz w:val="22"/>
                <w:szCs w:val="22"/>
                <w:shd w:val="clear" w:color="auto" w:fill="auto"/>
              </w:rPr>
              <w:t xml:space="preserve"> </w:t>
            </w:r>
            <w:r w:rsidRPr="00F705D0" w:rsidR="007E6A2C">
              <w:rPr>
                <w:rStyle w:val="ins"/>
                <w:rFonts w:ascii="Arial" w:hAnsi="Arial" w:eastAsia="Arial" w:cs="Arial"/>
                <w:sz w:val="22"/>
                <w:szCs w:val="22"/>
                <w:shd w:val="clear" w:color="auto" w:fill="auto"/>
              </w:rPr>
              <w:t xml:space="preserve">the Plan Change area (along Old Ruffell Road) and bus stops located on </w:t>
            </w:r>
            <w:r w:rsidRPr="00F705D0">
              <w:rPr>
                <w:rStyle w:val="ins"/>
                <w:rFonts w:ascii="Arial" w:hAnsi="Arial" w:eastAsia="Arial" w:cs="Arial"/>
                <w:sz w:val="22"/>
                <w:szCs w:val="22"/>
                <w:shd w:val="clear" w:color="auto" w:fill="auto"/>
              </w:rPr>
              <w:t>T</w:t>
            </w:r>
            <w:r w:rsidRPr="00B3598C">
              <w:rPr>
                <w:rStyle w:val="ins"/>
                <w:rFonts w:ascii="Arial" w:hAnsi="Arial" w:eastAsia="Arial" w:cs="Arial"/>
                <w:sz w:val="22"/>
                <w:szCs w:val="22"/>
                <w:shd w:val="clear" w:color="auto" w:fill="auto"/>
              </w:rPr>
              <w:t xml:space="preserve">e Rapa Road </w:t>
            </w:r>
            <w:r w:rsidRPr="00F705D0" w:rsidR="000729A9">
              <w:rPr>
                <w:rStyle w:val="ins"/>
                <w:rFonts w:ascii="Arial" w:hAnsi="Arial" w:eastAsia="Arial" w:cs="Arial"/>
                <w:sz w:val="22"/>
                <w:szCs w:val="22"/>
                <w:shd w:val="clear" w:color="auto" w:fill="auto"/>
              </w:rPr>
              <w:t>north of</w:t>
            </w:r>
            <w:r w:rsidRPr="00B3598C" w:rsidR="000729A9">
              <w:rPr>
                <w:rStyle w:val="ins"/>
                <w:rFonts w:ascii="Arial" w:hAnsi="Arial" w:eastAsia="Arial" w:cs="Arial"/>
                <w:color w:val="00B050"/>
                <w:sz w:val="22"/>
                <w:szCs w:val="22"/>
                <w:shd w:val="clear" w:color="auto" w:fill="auto"/>
              </w:rPr>
              <w:t xml:space="preserve"> </w:t>
            </w:r>
            <w:r w:rsidRPr="00B3598C">
              <w:rPr>
                <w:rStyle w:val="ins"/>
                <w:rFonts w:ascii="Arial" w:hAnsi="Arial" w:eastAsia="Arial" w:cs="Arial"/>
                <w:sz w:val="22"/>
                <w:szCs w:val="22"/>
                <w:shd w:val="clear" w:color="auto" w:fill="auto"/>
              </w:rPr>
              <w:t>the Te Rapa Road / McKee Street Intersection.</w:t>
            </w:r>
          </w:p>
          <w:p w:rsidRPr="00B3598C" w:rsidR="005D298B" w:rsidP="006C13CB" w:rsidRDefault="43394976" w14:paraId="14CECC88" w14:textId="48F1BCDE">
            <w:pPr>
              <w:numPr>
                <w:ilvl w:val="0"/>
                <w:numId w:val="21"/>
              </w:numPr>
              <w:spacing w:before="120" w:after="120"/>
              <w:ind w:left="1996" w:right="301" w:hanging="283"/>
              <w:rPr>
                <w:rStyle w:val="divRuleBackground"/>
                <w:rFonts w:ascii="Arial" w:hAnsi="Arial" w:eastAsia="Arial" w:cs="Arial"/>
                <w:sz w:val="22"/>
                <w:szCs w:val="22"/>
              </w:rPr>
            </w:pPr>
            <w:r w:rsidRPr="00B3598C">
              <w:rPr>
                <w:rStyle w:val="ins"/>
                <w:rFonts w:ascii="Arial" w:hAnsi="Arial" w:eastAsia="Arial" w:cs="Arial"/>
                <w:sz w:val="22"/>
                <w:szCs w:val="22"/>
                <w:shd w:val="clear" w:color="auto" w:fill="auto"/>
              </w:rPr>
              <w:t>Some flexibility is afforded in the alignment of the central spine Collector Road, as it will have a key role in accommodating public transport and active and micro-mobility transport routes. As such, the Structure Plan connectivity is an important design element to facilitate the safety of users and provide convenient mode choice options whilst ensuring long-term efficient access for freight to the strategic road network.</w:t>
            </w:r>
          </w:p>
        </w:tc>
      </w:tr>
      <w:tr w:rsidRPr="00B3598C" w:rsidR="001E7063" w:rsidTr="007679E1" w14:paraId="14CECC8B" w14:textId="77777777">
        <w:tc>
          <w:tcPr>
            <w:tcW w:w="4992" w:type="pct"/>
            <w:tcMar>
              <w:top w:w="5" w:type="dxa"/>
              <w:left w:w="5" w:type="dxa"/>
              <w:bottom w:w="5" w:type="dxa"/>
              <w:right w:w="5" w:type="dxa"/>
            </w:tcMar>
            <w:hideMark/>
          </w:tcPr>
          <w:p w:rsidRPr="00B3598C" w:rsidR="005D298B" w:rsidP="00F428A7" w:rsidRDefault="69E5C6C6" w14:paraId="14CECC8A" w14:textId="77777777">
            <w:pPr>
              <w:pStyle w:val="p"/>
              <w:spacing w:before="225" w:after="75"/>
              <w:ind w:left="1275" w:right="300"/>
              <w:rPr>
                <w:rStyle w:val="divRuleBackground"/>
                <w:rFonts w:ascii="Arial" w:hAnsi="Arial" w:eastAsia="Arial" w:cs="Arial"/>
                <w:b/>
                <w:bCs/>
                <w:sz w:val="22"/>
                <w:szCs w:val="22"/>
              </w:rPr>
            </w:pPr>
            <w:r w:rsidRPr="00B3598C">
              <w:rPr>
                <w:rStyle w:val="ins"/>
                <w:rFonts w:ascii="Arial" w:hAnsi="Arial" w:eastAsia="Arial" w:cs="Arial"/>
                <w:b/>
                <w:bCs/>
                <w:sz w:val="22"/>
                <w:szCs w:val="22"/>
                <w:shd w:val="clear" w:color="auto" w:fill="auto"/>
              </w:rPr>
              <w:t>Local Roads</w:t>
            </w:r>
          </w:p>
        </w:tc>
      </w:tr>
      <w:tr w:rsidRPr="00B3598C" w:rsidR="001E7063" w:rsidTr="007679E1" w14:paraId="14CECC8D" w14:textId="77777777">
        <w:tc>
          <w:tcPr>
            <w:tcW w:w="4992" w:type="pct"/>
            <w:tcMar>
              <w:top w:w="5" w:type="dxa"/>
              <w:left w:w="5" w:type="dxa"/>
              <w:bottom w:w="5" w:type="dxa"/>
              <w:right w:w="5" w:type="dxa"/>
            </w:tcMar>
            <w:hideMark/>
          </w:tcPr>
          <w:p w:rsidR="005D298B" w:rsidP="00645DA3" w:rsidRDefault="43394976" w14:paraId="091AC6C1" w14:textId="77777777">
            <w:pPr>
              <w:pStyle w:val="ListParagraph"/>
              <w:numPr>
                <w:ilvl w:val="0"/>
                <w:numId w:val="6"/>
              </w:numPr>
              <w:spacing w:before="225" w:after="75"/>
              <w:ind w:left="1980" w:right="300" w:hanging="270"/>
              <w:rPr>
                <w:rStyle w:val="ins"/>
                <w:rFonts w:ascii="Arial" w:hAnsi="Arial" w:eastAsia="Arial" w:cs="Arial"/>
                <w:sz w:val="22"/>
                <w:shd w:val="clear" w:color="auto" w:fill="auto"/>
              </w:rPr>
            </w:pPr>
            <w:r w:rsidRPr="00B3598C">
              <w:rPr>
                <w:rStyle w:val="ins"/>
                <w:rFonts w:ascii="Arial" w:hAnsi="Arial" w:eastAsia="Arial" w:cs="Arial"/>
                <w:sz w:val="22"/>
                <w:shd w:val="clear" w:color="auto" w:fill="auto"/>
              </w:rPr>
              <w:t xml:space="preserve">Local Roads will provide access to future land use activities within the Te Rapa North Industrial Structure Plan area. These roads will support the movement of freight vehicles at a low speed (40km/h) and will also accommodate stormwater swales, and watercourse crossings where required. An illustration of a typical cross-section for the Structure Plan area’s local roads is shown in Figure 3.9.2.5d. Local Roads depicted on the Structure Plan are indicative only. </w:t>
            </w:r>
          </w:p>
          <w:p w:rsidRPr="00B3598C" w:rsidR="006C13CB" w:rsidP="006C13CB" w:rsidRDefault="006C13CB" w14:paraId="14CECC8C" w14:textId="38DB2300">
            <w:pPr>
              <w:pStyle w:val="ListParagraph"/>
              <w:spacing w:before="225" w:after="75"/>
              <w:ind w:left="1980" w:right="300"/>
              <w:rPr>
                <w:rStyle w:val="divRuleBackground"/>
                <w:rFonts w:ascii="Arial" w:hAnsi="Arial" w:eastAsia="Arial" w:cs="Arial"/>
                <w:sz w:val="22"/>
              </w:rPr>
            </w:pPr>
          </w:p>
        </w:tc>
      </w:tr>
      <w:tr w:rsidRPr="00B3598C" w:rsidR="001E7063" w:rsidTr="007679E1" w14:paraId="14CECC8F" w14:textId="77777777">
        <w:tc>
          <w:tcPr>
            <w:tcW w:w="4992" w:type="pct"/>
            <w:tcMar>
              <w:top w:w="5" w:type="dxa"/>
              <w:left w:w="5" w:type="dxa"/>
              <w:bottom w:w="5" w:type="dxa"/>
              <w:right w:w="5" w:type="dxa"/>
            </w:tcMar>
            <w:hideMark/>
          </w:tcPr>
          <w:p w:rsidRPr="00B3598C" w:rsidR="005D298B" w:rsidP="00F428A7" w:rsidRDefault="69E5C6C6" w14:paraId="14CECC8E" w14:textId="77777777">
            <w:pPr>
              <w:pStyle w:val="p"/>
              <w:spacing w:before="225" w:after="75"/>
              <w:ind w:left="1275" w:right="300"/>
              <w:rPr>
                <w:rStyle w:val="divRuleBackground"/>
                <w:rFonts w:ascii="Arial" w:hAnsi="Arial" w:eastAsia="Arial" w:cs="Arial"/>
                <w:b/>
                <w:bCs/>
                <w:sz w:val="22"/>
                <w:szCs w:val="22"/>
              </w:rPr>
            </w:pPr>
            <w:r w:rsidRPr="00B3598C">
              <w:rPr>
                <w:rStyle w:val="ins"/>
                <w:rFonts w:ascii="Arial" w:hAnsi="Arial" w:eastAsia="Arial" w:cs="Arial"/>
                <w:b/>
                <w:bCs/>
                <w:sz w:val="22"/>
                <w:szCs w:val="22"/>
                <w:shd w:val="clear" w:color="auto" w:fill="auto"/>
              </w:rPr>
              <w:t>Vehicle Access Restriction</w:t>
            </w:r>
          </w:p>
        </w:tc>
      </w:tr>
      <w:tr w:rsidRPr="00B3598C" w:rsidR="001E7063" w:rsidTr="007679E1" w14:paraId="14CECC92" w14:textId="77777777">
        <w:tc>
          <w:tcPr>
            <w:tcW w:w="4992" w:type="pct"/>
            <w:tcMar>
              <w:top w:w="5" w:type="dxa"/>
              <w:left w:w="5" w:type="dxa"/>
              <w:bottom w:w="5" w:type="dxa"/>
              <w:right w:w="5" w:type="dxa"/>
            </w:tcMar>
            <w:hideMark/>
          </w:tcPr>
          <w:p w:rsidRPr="00B3598C" w:rsidR="005D298B" w:rsidP="009F5B66" w:rsidRDefault="69E5C6C6" w14:paraId="14CECC90" w14:textId="0BAFC3D2">
            <w:pPr>
              <w:pStyle w:val="ListParagraph"/>
              <w:numPr>
                <w:ilvl w:val="0"/>
                <w:numId w:val="5"/>
              </w:numPr>
              <w:spacing w:before="120" w:after="120"/>
              <w:ind w:left="1980" w:right="301" w:hanging="180"/>
              <w:contextualSpacing w:val="0"/>
              <w:rPr>
                <w:rStyle w:val="divRuleBackground"/>
                <w:rFonts w:ascii="Arial" w:hAnsi="Arial" w:eastAsia="Arial" w:cs="Arial"/>
                <w:sz w:val="22"/>
              </w:rPr>
            </w:pPr>
            <w:r w:rsidRPr="00B3598C">
              <w:rPr>
                <w:rStyle w:val="ins"/>
                <w:rFonts w:ascii="Arial" w:hAnsi="Arial" w:eastAsia="Arial" w:cs="Arial"/>
                <w:sz w:val="22"/>
                <w:shd w:val="clear" w:color="auto" w:fill="auto"/>
              </w:rPr>
              <w:t>An access restriction, applying to</w:t>
            </w:r>
            <w:r w:rsidRPr="00B3598C" w:rsidR="00CA095D">
              <w:rPr>
                <w:rStyle w:val="ins"/>
                <w:rFonts w:ascii="Arial" w:hAnsi="Arial" w:eastAsia="Arial" w:cs="Arial"/>
                <w:sz w:val="22"/>
                <w:shd w:val="clear" w:color="auto" w:fill="auto"/>
              </w:rPr>
              <w:t xml:space="preserve"> </w:t>
            </w:r>
            <w:r w:rsidRPr="00045863" w:rsidR="00CA095D">
              <w:rPr>
                <w:rStyle w:val="ins"/>
                <w:rFonts w:ascii="Arial" w:hAnsi="Arial" w:eastAsia="Arial" w:cs="Arial"/>
                <w:sz w:val="22"/>
                <w:shd w:val="clear" w:color="auto" w:fill="auto"/>
              </w:rPr>
              <w:t xml:space="preserve">industrial </w:t>
            </w:r>
            <w:r w:rsidRPr="00045863" w:rsidR="00BE423A">
              <w:rPr>
                <w:rStyle w:val="ins"/>
                <w:rFonts w:ascii="Arial" w:hAnsi="Arial" w:eastAsia="Arial" w:cs="Arial"/>
                <w:sz w:val="22"/>
                <w:shd w:val="clear" w:color="auto" w:fill="auto"/>
              </w:rPr>
              <w:t>traffic movements from the</w:t>
            </w:r>
            <w:r w:rsidRPr="00045863" w:rsidR="00045863">
              <w:rPr>
                <w:rStyle w:val="ins"/>
                <w:rFonts w:ascii="Arial" w:hAnsi="Arial" w:eastAsia="Arial" w:cs="Arial"/>
                <w:sz w:val="22"/>
                <w:shd w:val="clear" w:color="auto" w:fill="auto"/>
              </w:rPr>
              <w:t xml:space="preserve"> </w:t>
            </w:r>
            <w:r w:rsidRPr="00045863" w:rsidR="00594B12">
              <w:rPr>
                <w:rStyle w:val="ins"/>
                <w:rFonts w:ascii="Arial" w:hAnsi="Arial" w:eastAsia="Arial" w:cs="Arial"/>
                <w:sz w:val="22"/>
                <w:shd w:val="clear" w:color="auto" w:fill="auto"/>
              </w:rPr>
              <w:t>Fonterra South and Meadow View East Block</w:t>
            </w:r>
            <w:r w:rsidRPr="00B3598C" w:rsidR="00594B12">
              <w:rPr>
                <w:rStyle w:val="ins"/>
                <w:rFonts w:ascii="Arial" w:hAnsi="Arial" w:eastAsia="Arial" w:cs="Arial"/>
                <w:sz w:val="22"/>
                <w:shd w:val="clear" w:color="auto" w:fill="auto"/>
              </w:rPr>
              <w:t xml:space="preserve"> </w:t>
            </w:r>
            <w:r w:rsidRPr="00B3598C">
              <w:rPr>
                <w:rStyle w:val="ins"/>
                <w:rFonts w:ascii="Arial" w:hAnsi="Arial" w:eastAsia="Arial" w:cs="Arial"/>
                <w:sz w:val="22"/>
                <w:shd w:val="clear" w:color="auto" w:fill="auto"/>
              </w:rPr>
              <w:t>is to apply to Meadow View Lane until the Deferred Industrial Overlay is lifted from the properties along this road. This is to prevent noise and traffic impacts along this residential lane.</w:t>
            </w:r>
          </w:p>
          <w:p w:rsidRPr="00B3598C" w:rsidR="005D298B" w:rsidP="009F5B66" w:rsidRDefault="69E5C6C6" w14:paraId="14CECC91" w14:textId="671FEB23">
            <w:pPr>
              <w:numPr>
                <w:ilvl w:val="0"/>
                <w:numId w:val="5"/>
              </w:numPr>
              <w:spacing w:before="120" w:after="120"/>
              <w:ind w:left="1995" w:right="301" w:hanging="210"/>
              <w:rPr>
                <w:rStyle w:val="divRuleBackground"/>
                <w:rFonts w:ascii="Arial" w:hAnsi="Arial" w:eastAsia="Arial" w:cs="Arial"/>
                <w:sz w:val="22"/>
                <w:szCs w:val="22"/>
              </w:rPr>
            </w:pPr>
            <w:r w:rsidRPr="00B3598C">
              <w:rPr>
                <w:rStyle w:val="ins"/>
                <w:rFonts w:ascii="Arial" w:hAnsi="Arial" w:eastAsia="Arial" w:cs="Arial"/>
                <w:sz w:val="22"/>
                <w:szCs w:val="22"/>
                <w:shd w:val="clear" w:color="auto" w:fill="auto"/>
              </w:rPr>
              <w:t xml:space="preserve">The restriction will require heavy vehicles associated with industrial activities </w:t>
            </w:r>
            <w:r w:rsidRPr="00045863" w:rsidR="002E5BB0">
              <w:rPr>
                <w:rStyle w:val="ins"/>
                <w:rFonts w:ascii="Arial" w:hAnsi="Arial" w:eastAsia="Arial" w:cs="Arial"/>
                <w:sz w:val="22"/>
                <w:szCs w:val="22"/>
                <w:shd w:val="clear" w:color="auto" w:fill="auto"/>
              </w:rPr>
              <w:t>in the</w:t>
            </w:r>
            <w:r w:rsidRPr="00045863" w:rsidR="001D5183">
              <w:rPr>
                <w:rStyle w:val="ins"/>
                <w:rFonts w:ascii="Arial" w:hAnsi="Arial" w:eastAsia="Arial" w:cs="Arial"/>
                <w:sz w:val="22"/>
                <w:szCs w:val="22"/>
                <w:shd w:val="clear" w:color="auto" w:fill="auto"/>
              </w:rPr>
              <w:t xml:space="preserve"> Fonterra South and Meadow View East Block</w:t>
            </w:r>
            <w:r w:rsidRPr="00B3598C" w:rsidR="001D5183">
              <w:rPr>
                <w:rStyle w:val="ins"/>
                <w:rFonts w:ascii="Arial" w:hAnsi="Arial" w:eastAsia="Arial" w:cs="Arial"/>
                <w:sz w:val="22"/>
                <w:szCs w:val="22"/>
                <w:shd w:val="clear" w:color="auto" w:fill="auto"/>
              </w:rPr>
              <w:t xml:space="preserve"> </w:t>
            </w:r>
            <w:r w:rsidRPr="00B3598C">
              <w:rPr>
                <w:rStyle w:val="ins"/>
                <w:rFonts w:ascii="Arial" w:hAnsi="Arial" w:eastAsia="Arial" w:cs="Arial"/>
                <w:sz w:val="22"/>
                <w:szCs w:val="22"/>
                <w:shd w:val="clear" w:color="auto" w:fill="auto"/>
              </w:rPr>
              <w:t>to access Te Rapa Road via the Te Rapa Dairy Manufacturing Site.</w:t>
            </w:r>
          </w:p>
        </w:tc>
      </w:tr>
      <w:tr w:rsidRPr="00B3598C" w:rsidR="001E7063" w:rsidTr="007679E1" w14:paraId="14CECC94" w14:textId="77777777">
        <w:tc>
          <w:tcPr>
            <w:tcW w:w="4992" w:type="pct"/>
            <w:tcMar>
              <w:top w:w="5" w:type="dxa"/>
              <w:left w:w="5" w:type="dxa"/>
              <w:bottom w:w="5" w:type="dxa"/>
              <w:right w:w="5" w:type="dxa"/>
            </w:tcMar>
            <w:hideMark/>
          </w:tcPr>
          <w:p w:rsidRPr="00B3598C" w:rsidR="005D298B" w:rsidP="00F428A7" w:rsidRDefault="69E5C6C6" w14:paraId="14CECC93" w14:textId="77777777">
            <w:pPr>
              <w:pStyle w:val="p"/>
              <w:spacing w:before="225" w:after="75"/>
              <w:ind w:left="1275" w:right="300"/>
              <w:rPr>
                <w:rStyle w:val="divRuleBackground"/>
                <w:rFonts w:ascii="Arial" w:hAnsi="Arial" w:eastAsia="Arial" w:cs="Arial"/>
                <w:b/>
                <w:bCs/>
                <w:sz w:val="22"/>
                <w:szCs w:val="22"/>
              </w:rPr>
            </w:pPr>
            <w:r w:rsidRPr="00B3598C">
              <w:rPr>
                <w:rStyle w:val="ins"/>
                <w:rFonts w:ascii="Arial" w:hAnsi="Arial" w:eastAsia="Arial" w:cs="Arial"/>
                <w:b/>
                <w:bCs/>
                <w:sz w:val="22"/>
                <w:szCs w:val="22"/>
                <w:shd w:val="clear" w:color="auto" w:fill="auto"/>
              </w:rPr>
              <w:t>Public Transport</w:t>
            </w:r>
          </w:p>
        </w:tc>
      </w:tr>
      <w:tr w:rsidRPr="00B3598C" w:rsidR="001E7063" w:rsidTr="007679E1" w14:paraId="14CECC99" w14:textId="77777777">
        <w:tc>
          <w:tcPr>
            <w:tcW w:w="4992" w:type="pct"/>
            <w:tcMar>
              <w:top w:w="5" w:type="dxa"/>
              <w:left w:w="5" w:type="dxa"/>
              <w:bottom w:w="5" w:type="dxa"/>
              <w:right w:w="5" w:type="dxa"/>
            </w:tcMar>
            <w:hideMark/>
          </w:tcPr>
          <w:p w:rsidRPr="00B3598C" w:rsidR="005D298B" w:rsidP="009F5B66" w:rsidRDefault="69E5C6C6" w14:paraId="14CECC95" w14:textId="03C18B1B">
            <w:pPr>
              <w:pStyle w:val="ListParagraph"/>
              <w:numPr>
                <w:ilvl w:val="0"/>
                <w:numId w:val="4"/>
              </w:numPr>
              <w:spacing w:before="120" w:after="120"/>
              <w:ind w:left="1980" w:right="300" w:hanging="180"/>
              <w:contextualSpacing w:val="0"/>
              <w:rPr>
                <w:rStyle w:val="divRuleBackground"/>
                <w:rFonts w:ascii="Arial" w:hAnsi="Arial" w:eastAsia="Arial" w:cs="Arial"/>
                <w:sz w:val="22"/>
              </w:rPr>
            </w:pPr>
            <w:r w:rsidRPr="00B3598C">
              <w:rPr>
                <w:rStyle w:val="ins"/>
                <w:rFonts w:ascii="Arial" w:hAnsi="Arial" w:eastAsia="Arial" w:cs="Arial"/>
                <w:sz w:val="22"/>
                <w:shd w:val="clear" w:color="auto" w:fill="auto"/>
              </w:rPr>
              <w:t xml:space="preserve">The Structure Plan area is to facilitate the provision of public transport services so employees, visitors and those </w:t>
            </w:r>
            <w:r w:rsidRPr="00045863">
              <w:rPr>
                <w:rStyle w:val="ins"/>
                <w:rFonts w:ascii="Arial" w:hAnsi="Arial" w:eastAsia="Arial" w:cs="Arial"/>
                <w:sz w:val="22"/>
                <w:shd w:val="clear" w:color="auto" w:fill="auto"/>
              </w:rPr>
              <w:t xml:space="preserve">travelling </w:t>
            </w:r>
            <w:r w:rsidRPr="00045863" w:rsidR="00F16BAB">
              <w:rPr>
                <w:rStyle w:val="ins"/>
                <w:rFonts w:ascii="Arial" w:hAnsi="Arial" w:eastAsia="Arial" w:cs="Arial"/>
                <w:sz w:val="22"/>
                <w:shd w:val="clear" w:color="auto" w:fill="auto"/>
              </w:rPr>
              <w:t>to and</w:t>
            </w:r>
            <w:r w:rsidRPr="00B3598C" w:rsidR="00F16BAB">
              <w:rPr>
                <w:rStyle w:val="ins"/>
                <w:rFonts w:ascii="Arial" w:hAnsi="Arial" w:eastAsia="Arial" w:cs="Arial"/>
                <w:sz w:val="22"/>
                <w:shd w:val="clear" w:color="auto" w:fill="auto"/>
              </w:rPr>
              <w:t xml:space="preserve"> </w:t>
            </w:r>
            <w:r w:rsidRPr="00B3598C">
              <w:rPr>
                <w:rStyle w:val="ins"/>
                <w:rFonts w:ascii="Arial" w:hAnsi="Arial" w:eastAsia="Arial" w:cs="Arial"/>
                <w:sz w:val="22"/>
                <w:shd w:val="clear" w:color="auto" w:fill="auto"/>
              </w:rPr>
              <w:t>through the area have a variety of transport options.</w:t>
            </w:r>
          </w:p>
          <w:p w:rsidRPr="00B3598C" w:rsidR="005D298B" w:rsidP="009F5B66" w:rsidRDefault="69E5C6C6" w14:paraId="14CECC96" w14:textId="7CA9730D">
            <w:pPr>
              <w:numPr>
                <w:ilvl w:val="0"/>
                <w:numId w:val="4"/>
              </w:numPr>
              <w:spacing w:before="120" w:after="120"/>
              <w:ind w:left="1995" w:right="300" w:hanging="375"/>
              <w:rPr>
                <w:rStyle w:val="divRuleBackground"/>
                <w:rFonts w:ascii="Arial" w:hAnsi="Arial" w:eastAsia="Arial" w:cs="Arial"/>
                <w:sz w:val="22"/>
                <w:szCs w:val="22"/>
              </w:rPr>
            </w:pPr>
            <w:r w:rsidRPr="00B3598C">
              <w:rPr>
                <w:rStyle w:val="ins"/>
                <w:rFonts w:ascii="Arial" w:hAnsi="Arial" w:eastAsia="Arial" w:cs="Arial"/>
                <w:sz w:val="22"/>
                <w:szCs w:val="22"/>
                <w:shd w:val="clear" w:color="auto" w:fill="auto"/>
              </w:rPr>
              <w:t>The road network set out in Figure 2-22 either holds space for the upgrade of existing transport corridors (Te Rapa Road) or will deliver roads that are supportive of public transport services (East-West Road and its upgrade as the Northern River Crossing and central spine Collector Road).</w:t>
            </w:r>
          </w:p>
          <w:p w:rsidRPr="00B3598C" w:rsidR="00287457" w:rsidP="009F5B66" w:rsidRDefault="69E5C6C6" w14:paraId="3BE0A07B" w14:textId="77777777">
            <w:pPr>
              <w:numPr>
                <w:ilvl w:val="0"/>
                <w:numId w:val="4"/>
              </w:numPr>
              <w:spacing w:before="120" w:after="120"/>
              <w:ind w:left="1996" w:right="301" w:hanging="346"/>
              <w:rPr>
                <w:rStyle w:val="ins"/>
                <w:rFonts w:ascii="Arial" w:hAnsi="Arial" w:eastAsia="Arial" w:cs="Arial"/>
                <w:sz w:val="22"/>
                <w:szCs w:val="22"/>
                <w:shd w:val="clear" w:color="auto" w:fill="auto"/>
              </w:rPr>
            </w:pPr>
            <w:r w:rsidRPr="00B3598C">
              <w:rPr>
                <w:rStyle w:val="ins"/>
                <w:rFonts w:ascii="Arial" w:hAnsi="Arial" w:eastAsia="Arial" w:cs="Arial"/>
                <w:sz w:val="22"/>
                <w:szCs w:val="22"/>
                <w:shd w:val="clear" w:color="auto" w:fill="auto"/>
              </w:rPr>
              <w:t>Bus stop facilities will be provided along Te Rapa Roa</w:t>
            </w:r>
            <w:r w:rsidRPr="00B3598C" w:rsidR="00662072">
              <w:rPr>
                <w:rStyle w:val="ins"/>
                <w:rFonts w:ascii="Arial" w:hAnsi="Arial" w:eastAsia="Arial" w:cs="Arial"/>
                <w:sz w:val="22"/>
                <w:szCs w:val="22"/>
                <w:shd w:val="clear" w:color="auto" w:fill="auto"/>
              </w:rPr>
              <w:t xml:space="preserve">d </w:t>
            </w:r>
            <w:r w:rsidRPr="00045863" w:rsidR="00662072">
              <w:rPr>
                <w:rStyle w:val="ins"/>
                <w:rFonts w:ascii="Arial" w:hAnsi="Arial" w:eastAsia="Arial" w:cs="Arial"/>
                <w:sz w:val="22"/>
                <w:szCs w:val="22"/>
                <w:shd w:val="clear" w:color="auto" w:fill="auto"/>
              </w:rPr>
              <w:t>(both sides)</w:t>
            </w:r>
            <w:r w:rsidRPr="00045863">
              <w:rPr>
                <w:rStyle w:val="ins"/>
                <w:rFonts w:ascii="Arial" w:hAnsi="Arial" w:eastAsia="Arial" w:cs="Arial"/>
                <w:sz w:val="22"/>
                <w:szCs w:val="22"/>
                <w:shd w:val="clear" w:color="auto" w:fill="auto"/>
              </w:rPr>
              <w:t xml:space="preserve">, </w:t>
            </w:r>
            <w:r w:rsidRPr="00045863" w:rsidR="00E43840">
              <w:rPr>
                <w:rStyle w:val="ins"/>
                <w:rFonts w:ascii="Arial" w:hAnsi="Arial" w:eastAsia="Arial" w:cs="Arial"/>
                <w:sz w:val="22"/>
                <w:szCs w:val="22"/>
                <w:shd w:val="clear" w:color="auto" w:fill="auto"/>
              </w:rPr>
              <w:t>on the north side of Te Rapa Road / Mckee Street inter</w:t>
            </w:r>
            <w:r w:rsidRPr="00045863" w:rsidR="00224EF6">
              <w:rPr>
                <w:rStyle w:val="ins"/>
                <w:rFonts w:ascii="Arial" w:hAnsi="Arial" w:eastAsia="Arial" w:cs="Arial"/>
                <w:sz w:val="22"/>
                <w:szCs w:val="22"/>
                <w:shd w:val="clear" w:color="auto" w:fill="auto"/>
              </w:rPr>
              <w:t>s</w:t>
            </w:r>
            <w:r w:rsidRPr="00045863" w:rsidR="00E43840">
              <w:rPr>
                <w:rStyle w:val="ins"/>
                <w:rFonts w:ascii="Arial" w:hAnsi="Arial" w:eastAsia="Arial" w:cs="Arial"/>
                <w:sz w:val="22"/>
                <w:szCs w:val="22"/>
                <w:shd w:val="clear" w:color="auto" w:fill="auto"/>
              </w:rPr>
              <w:t>ection</w:t>
            </w:r>
            <w:r w:rsidRPr="00045863" w:rsidR="00F70C65">
              <w:rPr>
                <w:rStyle w:val="ins"/>
                <w:rFonts w:ascii="Arial" w:hAnsi="Arial" w:eastAsia="Arial" w:cs="Arial"/>
                <w:sz w:val="22"/>
                <w:szCs w:val="22"/>
                <w:shd w:val="clear" w:color="auto" w:fill="auto"/>
              </w:rPr>
              <w:t xml:space="preserve">, </w:t>
            </w:r>
            <w:r w:rsidRPr="00045863">
              <w:rPr>
                <w:rStyle w:val="ins"/>
                <w:rFonts w:ascii="Arial" w:hAnsi="Arial" w:eastAsia="Arial" w:cs="Arial"/>
                <w:sz w:val="22"/>
                <w:szCs w:val="22"/>
                <w:shd w:val="clear" w:color="auto" w:fill="auto"/>
              </w:rPr>
              <w:t>near the centre of the Structure Plan area</w:t>
            </w:r>
            <w:r w:rsidRPr="00045863" w:rsidR="00F70C65">
              <w:rPr>
                <w:rStyle w:val="ins"/>
                <w:rFonts w:ascii="Arial" w:hAnsi="Arial" w:eastAsia="Arial" w:cs="Arial"/>
                <w:sz w:val="22"/>
                <w:szCs w:val="22"/>
                <w:shd w:val="clear" w:color="auto" w:fill="auto"/>
              </w:rPr>
              <w:t xml:space="preserve"> (approximately at the Te Rapa Dairy Manufacturing Site access) and on the south side of the Access 2 intersection</w:t>
            </w:r>
            <w:r w:rsidRPr="00045863">
              <w:rPr>
                <w:rStyle w:val="ins"/>
                <w:rFonts w:ascii="Arial" w:hAnsi="Arial" w:eastAsia="Arial" w:cs="Arial"/>
                <w:sz w:val="22"/>
                <w:szCs w:val="22"/>
                <w:shd w:val="clear" w:color="auto" w:fill="auto"/>
              </w:rPr>
              <w:t>.</w:t>
            </w:r>
          </w:p>
          <w:p w:rsidRPr="000141E9" w:rsidR="005D298B" w:rsidP="009F5B66" w:rsidRDefault="00287457" w14:paraId="14CECC98" w14:textId="01EB1DAD">
            <w:pPr>
              <w:numPr>
                <w:ilvl w:val="0"/>
                <w:numId w:val="4"/>
              </w:numPr>
              <w:spacing w:before="120" w:after="120"/>
              <w:ind w:left="1996" w:right="301" w:hanging="346"/>
              <w:rPr>
                <w:rStyle w:val="divRuleBackground"/>
                <w:rFonts w:ascii="Arial" w:hAnsi="Arial" w:eastAsia="Arial" w:cs="Arial"/>
                <w:color w:val="7030A0"/>
                <w:sz w:val="22"/>
                <w:szCs w:val="22"/>
                <w:u w:val="single"/>
              </w:rPr>
            </w:pPr>
            <w:commentRangeStart w:id="2"/>
            <w:commentRangeStart w:id="3"/>
            <w:r w:rsidRPr="00B51C32">
              <w:rPr>
                <w:rStyle w:val="divRuleBackground"/>
                <w:rFonts w:ascii="Arial" w:hAnsi="Arial" w:eastAsia="Arial" w:cs="Arial"/>
                <w:strike/>
                <w:color w:val="4F81BD" w:themeColor="accent1"/>
                <w:sz w:val="22"/>
                <w:szCs w:val="22"/>
                <w:u w:val="single"/>
              </w:rPr>
              <w:t xml:space="preserve">Safe crossing places shall be established within the Te Rapa Road corridor </w:t>
            </w:r>
            <w:proofErr w:type="gramStart"/>
            <w:r w:rsidRPr="00B51C32">
              <w:rPr>
                <w:rStyle w:val="divRuleBackground"/>
                <w:rFonts w:ascii="Arial" w:hAnsi="Arial" w:eastAsia="Arial" w:cs="Arial"/>
                <w:strike/>
                <w:color w:val="4F81BD" w:themeColor="accent1"/>
                <w:sz w:val="22"/>
                <w:szCs w:val="22"/>
                <w:u w:val="single"/>
              </w:rPr>
              <w:t>in close proximity to</w:t>
            </w:r>
            <w:proofErr w:type="gramEnd"/>
            <w:r w:rsidRPr="00B51C32">
              <w:rPr>
                <w:rStyle w:val="divRuleBackground"/>
                <w:rFonts w:ascii="Arial" w:hAnsi="Arial" w:eastAsia="Arial" w:cs="Arial"/>
                <w:strike/>
                <w:color w:val="4F81BD" w:themeColor="accent1"/>
                <w:sz w:val="22"/>
                <w:szCs w:val="22"/>
                <w:u w:val="single"/>
              </w:rPr>
              <w:t xml:space="preserve"> the bus stop locations to support both movement between stops and movement between the stops and the Te Rapa North Industrial Structure Plan areas</w:t>
            </w:r>
            <w:r w:rsidRPr="000141E9">
              <w:rPr>
                <w:rStyle w:val="divRuleBackground"/>
                <w:rFonts w:ascii="Arial" w:hAnsi="Arial" w:eastAsia="Arial" w:cs="Arial"/>
                <w:color w:val="7030A0"/>
                <w:sz w:val="22"/>
                <w:szCs w:val="22"/>
                <w:u w:val="single"/>
              </w:rPr>
              <w:t>.</w:t>
            </w:r>
            <w:commentRangeEnd w:id="2"/>
            <w:r w:rsidRPr="000141E9" w:rsidR="00184441">
              <w:rPr>
                <w:rStyle w:val="CommentReference"/>
                <w:rFonts w:ascii="Arial" w:hAnsi="Arial" w:eastAsia="Arial" w:cs="Arial"/>
                <w:color w:val="7030A0"/>
                <w:sz w:val="22"/>
                <w:szCs w:val="22"/>
                <w:u w:val="single"/>
              </w:rPr>
              <w:commentReference w:id="2"/>
            </w:r>
            <w:commentRangeEnd w:id="3"/>
            <w:r w:rsidRPr="000141E9" w:rsidR="00F33A22">
              <w:rPr>
                <w:rStyle w:val="CommentReference"/>
                <w:rFonts w:ascii="Arial" w:hAnsi="Arial" w:eastAsia="Arial" w:cs="Arial"/>
                <w:color w:val="7030A0"/>
                <w:sz w:val="22"/>
                <w:szCs w:val="22"/>
                <w:u w:val="single"/>
              </w:rPr>
              <w:commentReference w:id="3"/>
            </w:r>
          </w:p>
        </w:tc>
      </w:tr>
      <w:tr w:rsidRPr="00B3598C" w:rsidR="001E7063" w:rsidTr="007679E1" w14:paraId="14CECC9B" w14:textId="77777777">
        <w:tc>
          <w:tcPr>
            <w:tcW w:w="4992" w:type="pct"/>
            <w:tcMar>
              <w:top w:w="5" w:type="dxa"/>
              <w:left w:w="5" w:type="dxa"/>
              <w:bottom w:w="5" w:type="dxa"/>
              <w:right w:w="5" w:type="dxa"/>
            </w:tcMar>
            <w:hideMark/>
          </w:tcPr>
          <w:p w:rsidRPr="00B3598C" w:rsidR="005D298B" w:rsidP="00F428A7" w:rsidRDefault="69E5C6C6" w14:paraId="14CECC9A" w14:textId="77777777">
            <w:pPr>
              <w:pStyle w:val="p"/>
              <w:spacing w:before="225" w:after="75"/>
              <w:ind w:left="1275" w:right="300"/>
              <w:rPr>
                <w:rStyle w:val="divRuleBackground"/>
                <w:rFonts w:ascii="Arial" w:hAnsi="Arial" w:eastAsia="Arial" w:cs="Arial"/>
                <w:b/>
                <w:bCs/>
                <w:sz w:val="22"/>
                <w:szCs w:val="22"/>
              </w:rPr>
            </w:pPr>
            <w:r w:rsidRPr="00B3598C">
              <w:rPr>
                <w:rStyle w:val="ins"/>
                <w:rFonts w:ascii="Arial" w:hAnsi="Arial" w:eastAsia="Arial" w:cs="Arial"/>
                <w:b/>
                <w:bCs/>
                <w:sz w:val="22"/>
                <w:szCs w:val="22"/>
                <w:shd w:val="clear" w:color="auto" w:fill="auto"/>
              </w:rPr>
              <w:t>Walking and Cycling</w:t>
            </w:r>
          </w:p>
        </w:tc>
      </w:tr>
      <w:tr w:rsidRPr="00B3598C" w:rsidR="001E7063" w:rsidTr="007679E1" w14:paraId="14CECCA0" w14:textId="77777777">
        <w:tc>
          <w:tcPr>
            <w:tcW w:w="4992" w:type="pct"/>
            <w:tcMar>
              <w:top w:w="5" w:type="dxa"/>
              <w:left w:w="5" w:type="dxa"/>
              <w:bottom w:w="5" w:type="dxa"/>
              <w:right w:w="5" w:type="dxa"/>
            </w:tcMar>
            <w:hideMark/>
          </w:tcPr>
          <w:p w:rsidRPr="00B3598C" w:rsidR="005D298B" w:rsidP="009F5B66" w:rsidRDefault="69E5C6C6" w14:paraId="14CECC9C" w14:textId="01DE5BBE">
            <w:pPr>
              <w:numPr>
                <w:ilvl w:val="0"/>
                <w:numId w:val="4"/>
              </w:numPr>
              <w:spacing w:before="120" w:after="120"/>
              <w:ind w:left="1996" w:right="301" w:hanging="346"/>
              <w:rPr>
                <w:rStyle w:val="divRuleBackground"/>
                <w:rFonts w:ascii="Arial" w:hAnsi="Arial" w:eastAsia="Arial" w:cs="Arial"/>
                <w:sz w:val="22"/>
              </w:rPr>
            </w:pPr>
            <w:r w:rsidRPr="00B3598C">
              <w:rPr>
                <w:rStyle w:val="ins"/>
                <w:rFonts w:ascii="Arial" w:hAnsi="Arial" w:eastAsia="Arial" w:cs="Arial"/>
                <w:sz w:val="22"/>
                <w:shd w:val="clear" w:color="auto" w:fill="auto"/>
              </w:rPr>
              <w:t>Walking and cycling infrastructure will be provided along new roads to meet the needs of future employees as well as those visiting or passing through the area, with the intention of reducing reliance on motor vehicles through improved access to active travel modes and public transport.</w:t>
            </w:r>
          </w:p>
          <w:p w:rsidRPr="00B3598C" w:rsidR="005D298B" w:rsidP="009F5B66" w:rsidRDefault="69E5C6C6" w14:paraId="14CECC9D" w14:textId="4A7236EE">
            <w:pPr>
              <w:numPr>
                <w:ilvl w:val="0"/>
                <w:numId w:val="4"/>
              </w:numPr>
              <w:spacing w:before="120" w:after="120"/>
              <w:ind w:left="1996" w:right="301" w:hanging="346"/>
              <w:rPr>
                <w:rStyle w:val="divRuleBackground"/>
                <w:rFonts w:ascii="Arial" w:hAnsi="Arial" w:eastAsia="Arial" w:cs="Arial"/>
                <w:sz w:val="22"/>
                <w:szCs w:val="22"/>
              </w:rPr>
            </w:pPr>
            <w:r w:rsidRPr="00B3598C">
              <w:rPr>
                <w:rStyle w:val="ins"/>
                <w:rFonts w:ascii="Arial" w:hAnsi="Arial" w:eastAsia="Arial" w:cs="Arial"/>
                <w:sz w:val="22"/>
                <w:szCs w:val="22"/>
                <w:shd w:val="clear" w:color="auto" w:fill="auto"/>
              </w:rPr>
              <w:t xml:space="preserve">The East-West </w:t>
            </w:r>
            <w:r w:rsidRPr="00EA56EE">
              <w:rPr>
                <w:rStyle w:val="ins"/>
                <w:rFonts w:ascii="Arial" w:hAnsi="Arial" w:eastAsia="Arial" w:cs="Arial"/>
                <w:sz w:val="22"/>
                <w:szCs w:val="22"/>
                <w:shd w:val="clear" w:color="auto" w:fill="auto"/>
              </w:rPr>
              <w:t xml:space="preserve">Road </w:t>
            </w:r>
            <w:r w:rsidRPr="00EA56EE" w:rsidR="00317E2E">
              <w:rPr>
                <w:rStyle w:val="ins"/>
                <w:rFonts w:ascii="Arial" w:hAnsi="Arial" w:eastAsia="Arial" w:cs="Arial"/>
                <w:sz w:val="22"/>
                <w:szCs w:val="22"/>
                <w:shd w:val="clear" w:color="auto" w:fill="auto"/>
              </w:rPr>
              <w:t>(future</w:t>
            </w:r>
            <w:r w:rsidRPr="00EA56EE" w:rsidR="00EA56EE">
              <w:rPr>
                <w:rStyle w:val="ins"/>
                <w:rFonts w:ascii="Arial" w:hAnsi="Arial" w:eastAsia="Arial" w:cs="Arial"/>
                <w:sz w:val="22"/>
                <w:szCs w:val="22"/>
                <w:shd w:val="clear" w:color="auto" w:fill="auto"/>
              </w:rPr>
              <w:t xml:space="preserve"> </w:t>
            </w:r>
            <w:r w:rsidRPr="00EA56EE" w:rsidR="00317E2E">
              <w:rPr>
                <w:rStyle w:val="ins"/>
                <w:rFonts w:ascii="Arial" w:hAnsi="Arial" w:eastAsia="Arial" w:cs="Arial"/>
                <w:sz w:val="22"/>
                <w:szCs w:val="22"/>
                <w:shd w:val="clear" w:color="auto" w:fill="auto"/>
              </w:rPr>
              <w:t>Major Arterial)</w:t>
            </w:r>
            <w:r w:rsidRPr="00EA56EE">
              <w:rPr>
                <w:rStyle w:val="ins"/>
                <w:rFonts w:ascii="Arial" w:hAnsi="Arial" w:eastAsia="Arial" w:cs="Arial"/>
                <w:sz w:val="22"/>
                <w:szCs w:val="22"/>
                <w:shd w:val="clear" w:color="auto" w:fill="auto"/>
              </w:rPr>
              <w:t xml:space="preserve"> include</w:t>
            </w:r>
            <w:r w:rsidRPr="00EA56EE" w:rsidR="00A71B6B">
              <w:rPr>
                <w:rStyle w:val="ins"/>
                <w:rFonts w:ascii="Arial" w:hAnsi="Arial" w:eastAsia="Arial" w:cs="Arial"/>
                <w:sz w:val="22"/>
                <w:szCs w:val="22"/>
                <w:shd w:val="clear" w:color="auto" w:fill="auto"/>
              </w:rPr>
              <w:t>s</w:t>
            </w:r>
            <w:r w:rsidRPr="00B3598C">
              <w:rPr>
                <w:rStyle w:val="ins"/>
                <w:rFonts w:ascii="Arial" w:hAnsi="Arial" w:eastAsia="Arial" w:cs="Arial"/>
                <w:sz w:val="22"/>
                <w:szCs w:val="22"/>
                <w:shd w:val="clear" w:color="auto" w:fill="auto"/>
              </w:rPr>
              <w:t xml:space="preserve"> separated footpath</w:t>
            </w:r>
            <w:r w:rsidRPr="00DA2DF0">
              <w:rPr>
                <w:rStyle w:val="ins"/>
                <w:rFonts w:ascii="Arial" w:hAnsi="Arial" w:eastAsia="Arial" w:cs="Arial"/>
                <w:sz w:val="22"/>
                <w:szCs w:val="22"/>
                <w:shd w:val="clear" w:color="auto" w:fill="auto"/>
              </w:rPr>
              <w:t>s and</w:t>
            </w:r>
            <w:r w:rsidRPr="00DA2DF0" w:rsidR="00A71B6B">
              <w:rPr>
                <w:rStyle w:val="ins"/>
                <w:rFonts w:ascii="Arial" w:hAnsi="Arial" w:eastAsia="Arial" w:cs="Arial"/>
                <w:sz w:val="22"/>
                <w:szCs w:val="22"/>
                <w:shd w:val="clear" w:color="auto" w:fill="auto"/>
              </w:rPr>
              <w:t xml:space="preserve"> bi-directional</w:t>
            </w:r>
            <w:r w:rsidRPr="00DA2DF0">
              <w:rPr>
                <w:rStyle w:val="ins"/>
                <w:rFonts w:ascii="Arial" w:hAnsi="Arial" w:eastAsia="Arial" w:cs="Arial"/>
                <w:sz w:val="22"/>
                <w:szCs w:val="22"/>
                <w:shd w:val="clear" w:color="auto" w:fill="auto"/>
              </w:rPr>
              <w:t xml:space="preserve"> cycle path, as depicted in Figures 3.9.2.5 a-</w:t>
            </w:r>
            <w:r w:rsidRPr="00DA2DF0" w:rsidR="00443325">
              <w:rPr>
                <w:rStyle w:val="ins"/>
                <w:rFonts w:ascii="Arial" w:hAnsi="Arial" w:eastAsia="Arial" w:cs="Arial"/>
                <w:sz w:val="22"/>
                <w:szCs w:val="22"/>
                <w:shd w:val="clear" w:color="auto" w:fill="auto"/>
              </w:rPr>
              <w:t>b</w:t>
            </w:r>
            <w:r w:rsidRPr="00DA2DF0">
              <w:rPr>
                <w:rStyle w:val="ins"/>
                <w:rFonts w:ascii="Arial" w:hAnsi="Arial" w:eastAsia="Arial" w:cs="Arial"/>
                <w:sz w:val="22"/>
                <w:szCs w:val="22"/>
                <w:shd w:val="clear" w:color="auto" w:fill="auto"/>
              </w:rPr>
              <w:t xml:space="preserve">. </w:t>
            </w:r>
            <w:r w:rsidRPr="00DA2DF0" w:rsidR="00443325">
              <w:rPr>
                <w:rStyle w:val="ins"/>
                <w:rFonts w:ascii="Arial" w:hAnsi="Arial" w:eastAsia="Arial" w:cs="Arial"/>
                <w:sz w:val="22"/>
                <w:szCs w:val="22"/>
                <w:shd w:val="clear" w:color="auto" w:fill="auto"/>
              </w:rPr>
              <w:t xml:space="preserve">The central spine Collector Road and Old Ruffell Road collector upgrade </w:t>
            </w:r>
            <w:proofErr w:type="gramStart"/>
            <w:r w:rsidRPr="00DA2DF0" w:rsidR="00443325">
              <w:rPr>
                <w:rStyle w:val="ins"/>
                <w:rFonts w:ascii="Arial" w:hAnsi="Arial" w:eastAsia="Arial" w:cs="Arial"/>
                <w:sz w:val="22"/>
                <w:szCs w:val="22"/>
                <w:shd w:val="clear" w:color="auto" w:fill="auto"/>
              </w:rPr>
              <w:t>includes</w:t>
            </w:r>
            <w:proofErr w:type="gramEnd"/>
            <w:r w:rsidRPr="00DA2DF0" w:rsidR="00443325">
              <w:rPr>
                <w:rStyle w:val="ins"/>
                <w:rFonts w:ascii="Arial" w:hAnsi="Arial" w:eastAsia="Arial" w:cs="Arial"/>
                <w:sz w:val="22"/>
                <w:szCs w:val="22"/>
                <w:shd w:val="clear" w:color="auto" w:fill="auto"/>
              </w:rPr>
              <w:t xml:space="preserve"> a shared </w:t>
            </w:r>
            <w:r w:rsidRPr="00DA2DF0" w:rsidR="002F39DE">
              <w:rPr>
                <w:rStyle w:val="ins"/>
                <w:rFonts w:ascii="Arial" w:hAnsi="Arial" w:eastAsia="Arial" w:cs="Arial"/>
                <w:sz w:val="22"/>
                <w:szCs w:val="22"/>
                <w:shd w:val="clear" w:color="auto" w:fill="auto"/>
              </w:rPr>
              <w:t>walking and cycling path on one berm</w:t>
            </w:r>
            <w:r w:rsidRPr="00DA2DF0" w:rsidR="00CC2C81">
              <w:rPr>
                <w:rStyle w:val="ins"/>
                <w:rFonts w:ascii="Arial" w:hAnsi="Arial" w:eastAsia="Arial" w:cs="Arial"/>
                <w:sz w:val="22"/>
                <w:szCs w:val="22"/>
                <w:shd w:val="clear" w:color="auto" w:fill="auto"/>
              </w:rPr>
              <w:t xml:space="preserve"> and a footpath</w:t>
            </w:r>
            <w:r w:rsidRPr="00DA2DF0" w:rsidR="004430CB">
              <w:rPr>
                <w:rStyle w:val="ins"/>
                <w:rFonts w:ascii="Arial" w:hAnsi="Arial" w:eastAsia="Arial" w:cs="Arial"/>
                <w:sz w:val="22"/>
                <w:szCs w:val="22"/>
                <w:shd w:val="clear" w:color="auto" w:fill="auto"/>
              </w:rPr>
              <w:t xml:space="preserve"> on the opposite berm</w:t>
            </w:r>
            <w:r w:rsidRPr="00DA2DF0" w:rsidR="00716724">
              <w:rPr>
                <w:rStyle w:val="ins"/>
                <w:rFonts w:ascii="Arial" w:hAnsi="Arial" w:eastAsia="Arial" w:cs="Arial"/>
                <w:sz w:val="22"/>
                <w:szCs w:val="22"/>
                <w:shd w:val="clear" w:color="auto" w:fill="auto"/>
              </w:rPr>
              <w:t>.</w:t>
            </w:r>
            <w:r w:rsidRPr="00DA2DF0" w:rsidR="002F39DE">
              <w:rPr>
                <w:rStyle w:val="ins"/>
                <w:rFonts w:ascii="Arial" w:hAnsi="Arial" w:eastAsia="Arial" w:cs="Arial"/>
                <w:sz w:val="22"/>
                <w:szCs w:val="22"/>
                <w:shd w:val="clear" w:color="auto" w:fill="auto"/>
              </w:rPr>
              <w:t xml:space="preserve"> </w:t>
            </w:r>
            <w:r w:rsidRPr="00DA2DF0">
              <w:rPr>
                <w:rStyle w:val="ins"/>
                <w:rFonts w:ascii="Arial" w:hAnsi="Arial" w:eastAsia="Arial" w:cs="Arial"/>
                <w:sz w:val="22"/>
                <w:szCs w:val="22"/>
                <w:shd w:val="clear" w:color="auto" w:fill="auto"/>
              </w:rPr>
              <w:t xml:space="preserve">Local Roads have dedicated footpaths </w:t>
            </w:r>
            <w:r w:rsidRPr="00DA2DF0" w:rsidR="003E1958">
              <w:rPr>
                <w:rStyle w:val="ins"/>
                <w:rFonts w:ascii="Arial" w:hAnsi="Arial" w:eastAsia="Arial" w:cs="Arial"/>
                <w:sz w:val="22"/>
                <w:szCs w:val="22"/>
                <w:shd w:val="clear" w:color="auto" w:fill="auto"/>
              </w:rPr>
              <w:t xml:space="preserve">on </w:t>
            </w:r>
            <w:r w:rsidRPr="00DA2DF0" w:rsidR="00466B55">
              <w:rPr>
                <w:rStyle w:val="ins"/>
                <w:rFonts w:ascii="Arial" w:hAnsi="Arial" w:eastAsia="Arial" w:cs="Arial"/>
                <w:sz w:val="22"/>
                <w:szCs w:val="22"/>
                <w:shd w:val="clear" w:color="auto" w:fill="auto"/>
              </w:rPr>
              <w:t xml:space="preserve">both sides and a traffic environment </w:t>
            </w:r>
            <w:r w:rsidRPr="00DA2DF0" w:rsidR="0042337B">
              <w:rPr>
                <w:rStyle w:val="ins"/>
                <w:rFonts w:ascii="Arial" w:hAnsi="Arial" w:eastAsia="Arial" w:cs="Arial"/>
                <w:sz w:val="22"/>
                <w:szCs w:val="22"/>
                <w:shd w:val="clear" w:color="auto" w:fill="auto"/>
              </w:rPr>
              <w:t xml:space="preserve">(low operating </w:t>
            </w:r>
            <w:r w:rsidRPr="00DA2DF0">
              <w:rPr>
                <w:rStyle w:val="ins"/>
                <w:rFonts w:ascii="Arial" w:hAnsi="Arial" w:eastAsia="Arial" w:cs="Arial"/>
                <w:sz w:val="22"/>
                <w:szCs w:val="22"/>
                <w:shd w:val="clear" w:color="auto" w:fill="auto"/>
              </w:rPr>
              <w:t>speed and traffic volumes</w:t>
            </w:r>
            <w:r w:rsidRPr="00DA2DF0" w:rsidR="00266210">
              <w:rPr>
                <w:rStyle w:val="ins"/>
                <w:rFonts w:ascii="Arial" w:hAnsi="Arial" w:eastAsia="Arial" w:cs="Arial"/>
                <w:sz w:val="22"/>
                <w:szCs w:val="22"/>
                <w:shd w:val="clear" w:color="auto" w:fill="auto"/>
              </w:rPr>
              <w:t>)</w:t>
            </w:r>
            <w:r w:rsidRPr="00DA2DF0">
              <w:rPr>
                <w:rStyle w:val="ins"/>
                <w:rFonts w:ascii="Arial" w:hAnsi="Arial" w:eastAsia="Arial" w:cs="Arial"/>
                <w:sz w:val="22"/>
                <w:szCs w:val="22"/>
                <w:shd w:val="clear" w:color="auto" w:fill="auto"/>
              </w:rPr>
              <w:t xml:space="preserve"> </w:t>
            </w:r>
            <w:r w:rsidRPr="00B3598C">
              <w:rPr>
                <w:rStyle w:val="ins"/>
                <w:rFonts w:ascii="Arial" w:hAnsi="Arial" w:eastAsia="Arial" w:cs="Arial"/>
                <w:sz w:val="22"/>
                <w:szCs w:val="22"/>
                <w:shd w:val="clear" w:color="auto" w:fill="auto"/>
              </w:rPr>
              <w:t>that enable cyclists to safely share the road carriageway.</w:t>
            </w:r>
          </w:p>
          <w:p w:rsidRPr="00DA2DF0" w:rsidR="005D298B" w:rsidP="009F5B66" w:rsidRDefault="69E5C6C6" w14:paraId="14CECC9F" w14:textId="619AFDED">
            <w:pPr>
              <w:numPr>
                <w:ilvl w:val="0"/>
                <w:numId w:val="4"/>
              </w:numPr>
              <w:spacing w:before="120" w:after="120"/>
              <w:ind w:left="1996" w:right="301" w:hanging="346"/>
              <w:rPr>
                <w:rStyle w:val="divRuleBackground"/>
                <w:rFonts w:ascii="Arial" w:hAnsi="Arial" w:eastAsia="Arial" w:cs="Arial"/>
                <w:sz w:val="22"/>
                <w:szCs w:val="22"/>
              </w:rPr>
            </w:pPr>
            <w:r w:rsidRPr="00B3598C">
              <w:rPr>
                <w:rStyle w:val="ins"/>
                <w:rFonts w:ascii="Arial" w:hAnsi="Arial" w:eastAsia="Arial" w:cs="Arial"/>
                <w:sz w:val="22"/>
                <w:szCs w:val="22"/>
                <w:shd w:val="clear" w:color="auto" w:fill="auto"/>
              </w:rPr>
              <w:t>The setbacks required from Te Rapa Road will maintain space for the future upgrade of this corridor, to deliver walking and cycling facilities.</w:t>
            </w:r>
          </w:p>
        </w:tc>
      </w:tr>
      <w:tr w:rsidRPr="00B3598C" w:rsidR="001E7063" w:rsidTr="007679E1" w14:paraId="14CECCA2" w14:textId="77777777">
        <w:trPr>
          <w:cantSplit/>
        </w:trPr>
        <w:tc>
          <w:tcPr>
            <w:tcW w:w="4992" w:type="pct"/>
            <w:tcMar>
              <w:top w:w="5" w:type="dxa"/>
              <w:left w:w="5" w:type="dxa"/>
              <w:bottom w:w="5" w:type="dxa"/>
              <w:right w:w="5" w:type="dxa"/>
            </w:tcMar>
            <w:hideMark/>
          </w:tcPr>
          <w:p w:rsidRPr="00B3598C" w:rsidR="005D298B" w:rsidP="00F428A7" w:rsidRDefault="00934904" w14:paraId="14CECCA1" w14:textId="639A993F">
            <w:pPr>
              <w:spacing w:after="75"/>
              <w:ind w:right="300"/>
              <w:jc w:val="center"/>
            </w:pPr>
            <w:r w:rsidRPr="00B3598C">
              <w:rPr>
                <w:noProof/>
              </w:rPr>
              <w:drawing>
                <wp:inline distT="0" distB="0" distL="0" distR="0" wp14:anchorId="28FE66C9" wp14:editId="14744297">
                  <wp:extent cx="6120000" cy="3311901"/>
                  <wp:effectExtent l="0" t="0" r="0" b="0"/>
                  <wp:docPr id="103025253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252534" name=""/>
                          <pic:cNvPicPr/>
                        </pic:nvPicPr>
                        <pic:blipFill>
                          <a:blip r:embed="rId16">
                            <a:extLst>
                              <a:ext uri="{28A0092B-C50C-407E-A947-70E740481C1C}">
                                <a14:useLocalDpi xmlns:a14="http://schemas.microsoft.com/office/drawing/2010/main"/>
                              </a:ext>
                            </a:extLst>
                          </a:blip>
                          <a:stretch>
                            <a:fillRect/>
                          </a:stretch>
                        </pic:blipFill>
                        <pic:spPr>
                          <a:xfrm>
                            <a:off x="0" y="0"/>
                            <a:ext cx="6120000" cy="3311901"/>
                          </a:xfrm>
                          <a:prstGeom prst="rect">
                            <a:avLst/>
                          </a:prstGeom>
                        </pic:spPr>
                      </pic:pic>
                    </a:graphicData>
                  </a:graphic>
                </wp:inline>
              </w:drawing>
            </w:r>
          </w:p>
        </w:tc>
      </w:tr>
      <w:tr w:rsidRPr="00B3598C" w:rsidR="001E7063" w:rsidTr="007679E1" w14:paraId="14CECCA4" w14:textId="77777777">
        <w:tc>
          <w:tcPr>
            <w:tcW w:w="4992" w:type="pct"/>
            <w:tcMar>
              <w:top w:w="5" w:type="dxa"/>
              <w:left w:w="5" w:type="dxa"/>
              <w:bottom w:w="5" w:type="dxa"/>
              <w:right w:w="5" w:type="dxa"/>
            </w:tcMar>
            <w:hideMark/>
          </w:tcPr>
          <w:p w:rsidRPr="00B3598C" w:rsidR="005D298B" w:rsidP="00F428A7" w:rsidRDefault="43394976" w14:paraId="14CECCA3" w14:textId="120C6283">
            <w:pPr>
              <w:pStyle w:val="p"/>
              <w:spacing w:before="225" w:after="75"/>
              <w:ind w:right="300"/>
              <w:jc w:val="center"/>
              <w:rPr>
                <w:rStyle w:val="divRuleBackground"/>
                <w:rFonts w:ascii="Arial" w:hAnsi="Arial" w:eastAsia="Arial" w:cs="Arial"/>
                <w:sz w:val="22"/>
                <w:szCs w:val="22"/>
              </w:rPr>
            </w:pPr>
            <w:r w:rsidRPr="00B3598C">
              <w:rPr>
                <w:rStyle w:val="ins"/>
                <w:rFonts w:ascii="Arial" w:hAnsi="Arial" w:eastAsia="Arial" w:cs="Arial"/>
                <w:b/>
                <w:bCs/>
                <w:sz w:val="22"/>
                <w:szCs w:val="22"/>
                <w:shd w:val="clear" w:color="auto" w:fill="auto"/>
              </w:rPr>
              <w:t>Figure 3.9.2.5.a:</w:t>
            </w:r>
            <w:r w:rsidRPr="00B3598C">
              <w:rPr>
                <w:rStyle w:val="ins"/>
                <w:rFonts w:ascii="Arial" w:hAnsi="Arial" w:eastAsia="Arial" w:cs="Arial"/>
                <w:sz w:val="22"/>
                <w:szCs w:val="22"/>
                <w:shd w:val="clear" w:color="auto" w:fill="auto"/>
              </w:rPr>
              <w:t xml:space="preserve"> </w:t>
            </w:r>
            <w:r w:rsidRPr="00B51C32">
              <w:rPr>
                <w:rStyle w:val="ins"/>
                <w:rFonts w:ascii="Arial" w:hAnsi="Arial" w:eastAsia="Arial" w:cs="Arial"/>
                <w:sz w:val="22"/>
                <w:szCs w:val="22"/>
                <w:shd w:val="clear" w:color="auto" w:fill="auto"/>
              </w:rPr>
              <w:t xml:space="preserve">Indicative </w:t>
            </w:r>
            <w:r w:rsidRPr="00B3598C">
              <w:rPr>
                <w:rStyle w:val="ins"/>
                <w:rFonts w:ascii="Arial" w:hAnsi="Arial" w:eastAsia="Arial" w:cs="Arial"/>
                <w:sz w:val="22"/>
                <w:szCs w:val="22"/>
                <w:shd w:val="clear" w:color="auto" w:fill="auto"/>
              </w:rPr>
              <w:t>Cross-Section for the East-West Road (Local Road)</w:t>
            </w:r>
          </w:p>
        </w:tc>
      </w:tr>
      <w:tr w:rsidRPr="00B3598C" w:rsidR="001E7063" w:rsidTr="007679E1" w14:paraId="14CECCA6" w14:textId="77777777">
        <w:trPr>
          <w:cantSplit/>
        </w:trPr>
        <w:tc>
          <w:tcPr>
            <w:tcW w:w="4992" w:type="pct"/>
            <w:tcMar>
              <w:top w:w="5" w:type="dxa"/>
              <w:left w:w="5" w:type="dxa"/>
              <w:bottom w:w="5" w:type="dxa"/>
              <w:right w:w="5" w:type="dxa"/>
            </w:tcMar>
            <w:hideMark/>
          </w:tcPr>
          <w:p w:rsidRPr="00B3598C" w:rsidR="005D298B" w:rsidP="00F428A7" w:rsidRDefault="00934904" w14:paraId="14CECCA5" w14:textId="75FC9A45">
            <w:pPr>
              <w:spacing w:after="75"/>
              <w:ind w:right="300"/>
              <w:jc w:val="center"/>
            </w:pPr>
            <w:r w:rsidRPr="00B3598C">
              <w:rPr>
                <w:noProof/>
              </w:rPr>
              <w:drawing>
                <wp:inline distT="0" distB="0" distL="0" distR="0" wp14:anchorId="75DD6076" wp14:editId="186CE00C">
                  <wp:extent cx="6120000" cy="2362098"/>
                  <wp:effectExtent l="0" t="0" r="0" b="0"/>
                  <wp:docPr id="130429100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291001" name=""/>
                          <pic:cNvPicPr/>
                        </pic:nvPicPr>
                        <pic:blipFill>
                          <a:blip r:embed="rId17">
                            <a:extLst>
                              <a:ext uri="{28A0092B-C50C-407E-A947-70E740481C1C}">
                                <a14:useLocalDpi xmlns:a14="http://schemas.microsoft.com/office/drawing/2010/main" val="0"/>
                              </a:ext>
                            </a:extLst>
                          </a:blip>
                          <a:stretch>
                            <a:fillRect/>
                          </a:stretch>
                        </pic:blipFill>
                        <pic:spPr>
                          <a:xfrm>
                            <a:off x="0" y="0"/>
                            <a:ext cx="6120000" cy="2362098"/>
                          </a:xfrm>
                          <a:prstGeom prst="rect">
                            <a:avLst/>
                          </a:prstGeom>
                        </pic:spPr>
                      </pic:pic>
                    </a:graphicData>
                  </a:graphic>
                </wp:inline>
              </w:drawing>
            </w:r>
          </w:p>
        </w:tc>
      </w:tr>
      <w:tr w:rsidRPr="00B3598C" w:rsidR="001E7063" w:rsidTr="007679E1" w14:paraId="14CECCA9" w14:textId="77777777">
        <w:tc>
          <w:tcPr>
            <w:tcW w:w="4992" w:type="pct"/>
            <w:tcMar>
              <w:top w:w="5" w:type="dxa"/>
              <w:left w:w="5" w:type="dxa"/>
              <w:bottom w:w="5" w:type="dxa"/>
              <w:right w:w="5" w:type="dxa"/>
            </w:tcMar>
            <w:hideMark/>
          </w:tcPr>
          <w:p w:rsidRPr="00B3598C" w:rsidR="005D298B" w:rsidP="00F428A7" w:rsidRDefault="69E5C6C6" w14:paraId="14CECCA7" w14:textId="1AB32453">
            <w:pPr>
              <w:pStyle w:val="p"/>
              <w:spacing w:before="225"/>
              <w:ind w:right="300"/>
              <w:jc w:val="center"/>
              <w:rPr>
                <w:rStyle w:val="ins"/>
                <w:rFonts w:ascii="Arial" w:hAnsi="Arial" w:eastAsia="Arial" w:cs="Arial"/>
                <w:sz w:val="22"/>
                <w:szCs w:val="22"/>
                <w:shd w:val="clear" w:color="auto" w:fill="auto"/>
              </w:rPr>
            </w:pPr>
            <w:r w:rsidRPr="00B3598C">
              <w:rPr>
                <w:rStyle w:val="ins"/>
                <w:rFonts w:ascii="Arial" w:hAnsi="Arial" w:eastAsia="Arial" w:cs="Arial"/>
                <w:b/>
                <w:bCs/>
                <w:sz w:val="22"/>
                <w:szCs w:val="22"/>
                <w:shd w:val="clear" w:color="auto" w:fill="auto"/>
              </w:rPr>
              <w:t>Figure 3.9.2.5.b:</w:t>
            </w:r>
            <w:r w:rsidRPr="00B3598C">
              <w:rPr>
                <w:rStyle w:val="ins"/>
                <w:rFonts w:ascii="Arial" w:hAnsi="Arial" w:eastAsia="Arial" w:cs="Arial"/>
                <w:sz w:val="22"/>
                <w:szCs w:val="22"/>
                <w:shd w:val="clear" w:color="auto" w:fill="auto"/>
              </w:rPr>
              <w:t xml:space="preserve"> </w:t>
            </w:r>
            <w:r w:rsidRPr="00B51C32">
              <w:rPr>
                <w:rStyle w:val="ins"/>
                <w:rFonts w:ascii="Arial" w:hAnsi="Arial" w:eastAsia="Arial" w:cs="Arial"/>
                <w:sz w:val="22"/>
                <w:szCs w:val="22"/>
                <w:shd w:val="clear" w:color="auto" w:fill="auto"/>
              </w:rPr>
              <w:t xml:space="preserve">Indicative </w:t>
            </w:r>
            <w:r w:rsidRPr="00B3598C">
              <w:rPr>
                <w:rStyle w:val="ins"/>
                <w:rFonts w:ascii="Arial" w:hAnsi="Arial" w:eastAsia="Arial" w:cs="Arial"/>
                <w:sz w:val="22"/>
                <w:szCs w:val="22"/>
                <w:shd w:val="clear" w:color="auto" w:fill="auto"/>
              </w:rPr>
              <w:t>Cross Section of the ultimate Northern River Crossing (Arterial), following upgrade of East-West Road</w:t>
            </w:r>
          </w:p>
          <w:p w:rsidRPr="00B3598C" w:rsidR="005D298B" w:rsidP="00F428A7" w:rsidRDefault="005D298B" w14:paraId="14CECCA8" w14:textId="77777777">
            <w:pPr>
              <w:pStyle w:val="divRuleText"/>
              <w:spacing w:after="75"/>
              <w:ind w:right="300"/>
              <w:rPr>
                <w:rStyle w:val="divRuleBackground"/>
                <w:rFonts w:ascii="Arial" w:hAnsi="Arial" w:eastAsia="Arial" w:cs="Arial"/>
                <w:sz w:val="22"/>
                <w:szCs w:val="22"/>
              </w:rPr>
            </w:pPr>
          </w:p>
        </w:tc>
      </w:tr>
      <w:tr w:rsidRPr="00B3598C" w:rsidR="001E7063" w:rsidTr="007679E1" w14:paraId="14CECCAB" w14:textId="77777777">
        <w:trPr>
          <w:cantSplit/>
        </w:trPr>
        <w:tc>
          <w:tcPr>
            <w:tcW w:w="4992" w:type="pct"/>
            <w:tcMar>
              <w:top w:w="5" w:type="dxa"/>
              <w:left w:w="5" w:type="dxa"/>
              <w:bottom w:w="5" w:type="dxa"/>
              <w:right w:w="5" w:type="dxa"/>
            </w:tcMar>
            <w:hideMark/>
          </w:tcPr>
          <w:p w:rsidRPr="00B3598C" w:rsidR="005D298B" w:rsidP="00F428A7" w:rsidRDefault="00934904" w14:paraId="14CECCAA" w14:textId="77777777">
            <w:pPr>
              <w:spacing w:after="75"/>
              <w:ind w:right="300"/>
              <w:jc w:val="center"/>
              <w:rPr>
                <w:rStyle w:val="divRuleBackground"/>
                <w:rFonts w:ascii="Arial" w:hAnsi="Arial" w:eastAsia="Arial" w:cs="Arial"/>
                <w:sz w:val="22"/>
                <w:szCs w:val="22"/>
              </w:rPr>
            </w:pPr>
            <w:r w:rsidRPr="00B3598C">
              <w:rPr>
                <w:rStyle w:val="divRuleBackground"/>
                <w:rFonts w:ascii="Arial" w:hAnsi="Arial" w:eastAsia="Arial" w:cs="Arial"/>
                <w:noProof/>
                <w:sz w:val="22"/>
                <w:szCs w:val="22"/>
              </w:rPr>
              <w:drawing>
                <wp:inline distT="0" distB="0" distL="0" distR="0" wp14:anchorId="14CECD68" wp14:editId="3E529407">
                  <wp:extent cx="5760000" cy="3447764"/>
                  <wp:effectExtent l="0" t="0" r="0" b="0"/>
                  <wp:docPr id="100005" name="Picture 1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6" name=""/>
                          <pic:cNvPicPr>
                            <a:picLocks noChangeAspect="1"/>
                          </pic:cNvPicPr>
                        </pic:nvPicPr>
                        <pic:blipFill>
                          <a:blip r:embed="rId18"/>
                          <a:stretch>
                            <a:fillRect/>
                          </a:stretch>
                        </pic:blipFill>
                        <pic:spPr>
                          <a:xfrm>
                            <a:off x="0" y="0"/>
                            <a:ext cx="5760000" cy="3447764"/>
                          </a:xfrm>
                          <a:prstGeom prst="rect">
                            <a:avLst/>
                          </a:prstGeom>
                        </pic:spPr>
                      </pic:pic>
                    </a:graphicData>
                  </a:graphic>
                </wp:inline>
              </w:drawing>
            </w:r>
          </w:p>
        </w:tc>
      </w:tr>
      <w:tr w:rsidRPr="00B3598C" w:rsidR="001E7063" w:rsidTr="007679E1" w14:paraId="14CECCAE" w14:textId="77777777">
        <w:tc>
          <w:tcPr>
            <w:tcW w:w="4992" w:type="pct"/>
            <w:tcMar>
              <w:top w:w="5" w:type="dxa"/>
              <w:left w:w="5" w:type="dxa"/>
              <w:bottom w:w="5" w:type="dxa"/>
              <w:right w:w="5" w:type="dxa"/>
            </w:tcMar>
            <w:hideMark/>
          </w:tcPr>
          <w:p w:rsidRPr="00B3598C" w:rsidR="049610A9" w:rsidP="00625E83" w:rsidRDefault="69E5C6C6" w14:paraId="6F22FC61" w14:textId="7BFB0AC8">
            <w:pPr>
              <w:pStyle w:val="p"/>
              <w:spacing w:before="225"/>
              <w:ind w:right="300"/>
              <w:jc w:val="center"/>
              <w:rPr>
                <w:rStyle w:val="ins"/>
                <w:rFonts w:ascii="Arial" w:hAnsi="Arial" w:eastAsia="Arial" w:cs="Arial"/>
                <w:sz w:val="22"/>
                <w:szCs w:val="22"/>
                <w:shd w:val="clear" w:color="auto" w:fill="auto"/>
              </w:rPr>
            </w:pPr>
            <w:r w:rsidRPr="00B3598C">
              <w:rPr>
                <w:rStyle w:val="ins"/>
                <w:rFonts w:ascii="Arial" w:hAnsi="Arial" w:eastAsia="Arial" w:cs="Arial"/>
                <w:b/>
                <w:bCs/>
                <w:sz w:val="22"/>
                <w:szCs w:val="22"/>
                <w:shd w:val="clear" w:color="auto" w:fill="auto"/>
              </w:rPr>
              <w:t>Figure 3.9.2.5.c:</w:t>
            </w:r>
            <w:r w:rsidRPr="00B3598C">
              <w:rPr>
                <w:rStyle w:val="ins"/>
                <w:rFonts w:ascii="Arial" w:hAnsi="Arial" w:eastAsia="Arial" w:cs="Arial"/>
                <w:sz w:val="22"/>
                <w:szCs w:val="22"/>
                <w:shd w:val="clear" w:color="auto" w:fill="auto"/>
              </w:rPr>
              <w:t xml:space="preserve"> </w:t>
            </w:r>
            <w:r w:rsidRPr="00B51C32">
              <w:rPr>
                <w:rStyle w:val="ins"/>
                <w:rFonts w:ascii="Arial" w:hAnsi="Arial" w:eastAsia="Arial" w:cs="Arial"/>
                <w:sz w:val="22"/>
                <w:szCs w:val="22"/>
                <w:shd w:val="clear" w:color="auto" w:fill="auto"/>
              </w:rPr>
              <w:t xml:space="preserve">Indicative </w:t>
            </w:r>
            <w:r w:rsidRPr="00B3598C">
              <w:rPr>
                <w:rStyle w:val="ins"/>
                <w:rFonts w:ascii="Arial" w:hAnsi="Arial" w:eastAsia="Arial" w:cs="Arial"/>
                <w:sz w:val="22"/>
                <w:szCs w:val="22"/>
                <w:shd w:val="clear" w:color="auto" w:fill="auto"/>
              </w:rPr>
              <w:t>Cross-Section of the Te Rapa Structure Plan Spine Road (Collector)</w:t>
            </w:r>
          </w:p>
          <w:p w:rsidRPr="00B3598C" w:rsidR="005D298B" w:rsidP="00F428A7" w:rsidRDefault="005D298B" w14:paraId="14CECCAD" w14:textId="77777777">
            <w:pPr>
              <w:pStyle w:val="divRuleText"/>
              <w:spacing w:after="75"/>
              <w:ind w:right="300"/>
              <w:rPr>
                <w:rStyle w:val="divRuleBackground"/>
                <w:rFonts w:ascii="Arial" w:hAnsi="Arial" w:eastAsia="Arial" w:cs="Arial"/>
                <w:sz w:val="22"/>
                <w:szCs w:val="22"/>
              </w:rPr>
            </w:pPr>
          </w:p>
        </w:tc>
      </w:tr>
      <w:tr w:rsidRPr="00B3598C" w:rsidR="001E7063" w:rsidTr="007679E1" w14:paraId="14CECCB0" w14:textId="77777777">
        <w:trPr>
          <w:cantSplit/>
        </w:trPr>
        <w:tc>
          <w:tcPr>
            <w:tcW w:w="4992" w:type="pct"/>
            <w:tcMar>
              <w:top w:w="5" w:type="dxa"/>
              <w:left w:w="5" w:type="dxa"/>
              <w:bottom w:w="5" w:type="dxa"/>
              <w:right w:w="5" w:type="dxa"/>
            </w:tcMar>
            <w:hideMark/>
          </w:tcPr>
          <w:p w:rsidRPr="00B3598C" w:rsidR="005D298B" w:rsidP="00F428A7" w:rsidRDefault="00934904" w14:paraId="14CECCAF" w14:textId="77777777">
            <w:pPr>
              <w:spacing w:after="75"/>
              <w:ind w:right="300"/>
              <w:jc w:val="center"/>
              <w:rPr>
                <w:rStyle w:val="divRuleBackground"/>
                <w:rFonts w:ascii="Arial" w:hAnsi="Arial" w:eastAsia="Arial" w:cs="Arial"/>
                <w:sz w:val="22"/>
                <w:szCs w:val="22"/>
              </w:rPr>
            </w:pPr>
            <w:r w:rsidRPr="00B3598C">
              <w:rPr>
                <w:rStyle w:val="divRuleBackground"/>
                <w:rFonts w:ascii="Arial" w:hAnsi="Arial" w:eastAsia="Arial" w:cs="Arial"/>
                <w:noProof/>
                <w:sz w:val="22"/>
                <w:szCs w:val="22"/>
              </w:rPr>
              <w:drawing>
                <wp:inline distT="0" distB="0" distL="0" distR="0" wp14:anchorId="14CECD6A" wp14:editId="0A7D67B8">
                  <wp:extent cx="5760000" cy="4237713"/>
                  <wp:effectExtent l="0" t="0" r="0" b="0"/>
                  <wp:docPr id="100007" name="Picture 1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8" name=""/>
                          <pic:cNvPicPr>
                            <a:picLocks noChangeAspect="1"/>
                          </pic:cNvPicPr>
                        </pic:nvPicPr>
                        <pic:blipFill>
                          <a:blip r:embed="rId19"/>
                          <a:stretch>
                            <a:fillRect/>
                          </a:stretch>
                        </pic:blipFill>
                        <pic:spPr>
                          <a:xfrm>
                            <a:off x="0" y="0"/>
                            <a:ext cx="5760000" cy="4237713"/>
                          </a:xfrm>
                          <a:prstGeom prst="rect">
                            <a:avLst/>
                          </a:prstGeom>
                        </pic:spPr>
                      </pic:pic>
                    </a:graphicData>
                  </a:graphic>
                </wp:inline>
              </w:drawing>
            </w:r>
          </w:p>
        </w:tc>
      </w:tr>
      <w:tr w:rsidRPr="00B3598C" w:rsidR="001E7063" w:rsidTr="007679E1" w14:paraId="14CECCB2" w14:textId="77777777">
        <w:tc>
          <w:tcPr>
            <w:tcW w:w="4992" w:type="pct"/>
            <w:tcMar>
              <w:top w:w="5" w:type="dxa"/>
              <w:left w:w="5" w:type="dxa"/>
              <w:bottom w:w="5" w:type="dxa"/>
              <w:right w:w="5" w:type="dxa"/>
            </w:tcMar>
            <w:hideMark/>
          </w:tcPr>
          <w:p w:rsidRPr="00B3598C" w:rsidR="005D298B" w:rsidP="00F428A7" w:rsidRDefault="69E5C6C6" w14:paraId="6F4C9A3E" w14:textId="68D9A19A">
            <w:pPr>
              <w:pStyle w:val="p"/>
              <w:spacing w:before="225" w:after="75"/>
              <w:ind w:right="300"/>
              <w:jc w:val="center"/>
              <w:rPr>
                <w:rStyle w:val="divRuleBackground"/>
                <w:rFonts w:ascii="Arial" w:hAnsi="Arial" w:eastAsia="Arial" w:cs="Arial"/>
                <w:sz w:val="22"/>
                <w:szCs w:val="22"/>
              </w:rPr>
            </w:pPr>
            <w:r w:rsidRPr="00B3598C">
              <w:rPr>
                <w:rStyle w:val="ins"/>
                <w:rFonts w:ascii="Arial" w:hAnsi="Arial" w:eastAsia="Arial" w:cs="Arial"/>
                <w:b/>
                <w:bCs/>
                <w:sz w:val="22"/>
                <w:szCs w:val="22"/>
                <w:shd w:val="clear" w:color="auto" w:fill="auto"/>
              </w:rPr>
              <w:t>Figure 3.9.2.5.d:</w:t>
            </w:r>
            <w:r w:rsidRPr="00B3598C">
              <w:rPr>
                <w:rStyle w:val="ins"/>
                <w:rFonts w:ascii="Arial" w:hAnsi="Arial" w:eastAsia="Arial" w:cs="Arial"/>
                <w:sz w:val="22"/>
                <w:szCs w:val="22"/>
                <w:shd w:val="clear" w:color="auto" w:fill="auto"/>
              </w:rPr>
              <w:t xml:space="preserve"> </w:t>
            </w:r>
            <w:r w:rsidRPr="00B51C32">
              <w:rPr>
                <w:rStyle w:val="ins"/>
                <w:rFonts w:ascii="Arial" w:hAnsi="Arial" w:eastAsia="Arial" w:cs="Arial"/>
                <w:sz w:val="22"/>
                <w:szCs w:val="22"/>
                <w:shd w:val="clear" w:color="auto" w:fill="auto"/>
              </w:rPr>
              <w:t xml:space="preserve">Indicative </w:t>
            </w:r>
            <w:r w:rsidRPr="00B3598C">
              <w:rPr>
                <w:rStyle w:val="ins"/>
                <w:rFonts w:ascii="Arial" w:hAnsi="Arial" w:eastAsia="Arial" w:cs="Arial"/>
                <w:sz w:val="22"/>
                <w:szCs w:val="22"/>
                <w:shd w:val="clear" w:color="auto" w:fill="auto"/>
              </w:rPr>
              <w:t>Cross-Section for Local Roads</w:t>
            </w:r>
          </w:p>
          <w:p w:rsidRPr="00B3598C" w:rsidR="005D298B" w:rsidP="00F428A7" w:rsidRDefault="00525B9D" w14:paraId="0158156B" w14:textId="564DACA8">
            <w:pPr>
              <w:pStyle w:val="p"/>
              <w:spacing w:before="225" w:after="75"/>
              <w:ind w:right="300"/>
              <w:jc w:val="center"/>
            </w:pPr>
            <w:r>
              <w:rPr>
                <w:rFonts w:ascii="Arial" w:hAnsi="Arial" w:cs="Arial"/>
                <w:noProof/>
              </w:rPr>
              <mc:AlternateContent>
                <mc:Choice Requires="wpi">
                  <w:drawing>
                    <wp:anchor distT="0" distB="0" distL="114300" distR="114300" simplePos="0" relativeHeight="251660292" behindDoc="0" locked="0" layoutInCell="1" allowOverlap="1" wp14:anchorId="23A28A19" wp14:editId="09034237">
                      <wp:simplePos x="0" y="0"/>
                      <wp:positionH relativeFrom="column">
                        <wp:posOffset>163195</wp:posOffset>
                      </wp:positionH>
                      <wp:positionV relativeFrom="paragraph">
                        <wp:posOffset>2024380</wp:posOffset>
                      </wp:positionV>
                      <wp:extent cx="6651625" cy="635"/>
                      <wp:effectExtent l="57150" t="76200" r="53975" b="75565"/>
                      <wp:wrapNone/>
                      <wp:docPr id="1448786910" name="Ink 3"/>
                      <wp:cNvGraphicFramePr/>
                      <a:graphic xmlns:a="http://schemas.openxmlformats.org/drawingml/2006/main">
                        <a:graphicData uri="http://schemas.microsoft.com/office/word/2010/wordprocessingInk">
                          <w14:contentPart bwMode="auto" r:id="rId20">
                            <w14:nvContentPartPr>
                              <w14:cNvContentPartPr/>
                            </w14:nvContentPartPr>
                            <w14:xfrm>
                              <a:off x="0" y="0"/>
                              <a:ext cx="6651625" cy="635"/>
                            </w14:xfrm>
                          </w14:contentPart>
                        </a:graphicData>
                      </a:graphic>
                      <wp14:sizeRelV relativeFrom="margin">
                        <wp14:pctHeight>0</wp14:pctHeight>
                      </wp14:sizeRelV>
                    </wp:anchor>
                  </w:drawing>
                </mc:Choice>
                <mc:Fallback>
                  <w:pict w14:anchorId="06177D02">
                    <v:shapetype id="_x0000_t75" coordsize="21600,21600" filled="f" stroked="f" o:spt="75" o:preferrelative="t" path="m@4@5l@4@11@9@11@9@5xe" w14:anchorId="629D087D">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nk 3" style="position:absolute;margin-left:11.45pt;margin-top:156.9pt;width:526.55pt;height:5pt;z-index:2516602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">
                      <v:imagedata o:title="" r:id="rId21"/>
                    </v:shape>
                  </w:pict>
                </mc:Fallback>
              </mc:AlternateContent>
            </w:r>
            <w:r w:rsidRPr="00B3598C" w:rsidR="00361010">
              <w:rPr>
                <w:rFonts w:ascii="Arial" w:hAnsi="Arial" w:cs="Arial"/>
                <w:noProof/>
                <w:shd w:val="clear" w:color="auto" w:fill="FFFFFF" w:themeFill="background1"/>
              </w:rPr>
              <w:drawing>
                <wp:inline distT="0" distB="0" distL="0" distR="0" wp14:anchorId="6F1476EA" wp14:editId="4C974349">
                  <wp:extent cx="5731510" cy="3793245"/>
                  <wp:effectExtent l="38100" t="38100" r="21590" b="17145"/>
                  <wp:docPr id="7261476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147603" name=""/>
                          <pic:cNvPicPr/>
                        </pic:nvPicPr>
                        <pic:blipFill>
                          <a:blip r:embed="rId22"/>
                          <a:stretch>
                            <a:fillRect/>
                          </a:stretch>
                        </pic:blipFill>
                        <pic:spPr>
                          <a:xfrm>
                            <a:off x="0" y="0"/>
                            <a:ext cx="5731510" cy="3793245"/>
                          </a:xfrm>
                          <a:prstGeom prst="rect">
                            <a:avLst/>
                          </a:prstGeom>
                          <a:ln w="38100">
                            <a:solidFill>
                              <a:srgbClr val="FF0000"/>
                            </a:solidFill>
                          </a:ln>
                        </pic:spPr>
                      </pic:pic>
                    </a:graphicData>
                  </a:graphic>
                </wp:inline>
              </w:drawing>
            </w:r>
          </w:p>
          <w:p w:rsidR="002E0D51" w:rsidP="00F428A7" w:rsidRDefault="00C45978" w14:paraId="01F2139C" w14:textId="17AC124D">
            <w:pPr>
              <w:pStyle w:val="p"/>
              <w:spacing w:before="225" w:after="75"/>
              <w:ind w:right="300"/>
              <w:jc w:val="center"/>
            </w:pPr>
            <w:r>
              <w:rPr>
                <w:rFonts w:ascii="Arial" w:hAnsi="Arial" w:cs="Arial"/>
                <w:noProof/>
              </w:rPr>
              <mc:AlternateContent>
                <mc:Choice Requires="wps">
                  <w:drawing>
                    <wp:anchor distT="0" distB="0" distL="114300" distR="114300" simplePos="0" relativeHeight="251658244" behindDoc="0" locked="0" layoutInCell="1" allowOverlap="1" wp14:anchorId="212CCC67" wp14:editId="40124349">
                      <wp:simplePos x="0" y="0"/>
                      <wp:positionH relativeFrom="column">
                        <wp:posOffset>225425</wp:posOffset>
                      </wp:positionH>
                      <wp:positionV relativeFrom="paragraph">
                        <wp:posOffset>2284730</wp:posOffset>
                      </wp:positionV>
                      <wp:extent cx="6391275" cy="635"/>
                      <wp:effectExtent l="15875" t="17780" r="22225" b="19685"/>
                      <wp:wrapNone/>
                      <wp:docPr id="668605244"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91275" cy="635"/>
                              </a:xfrm>
                              <a:prstGeom prst="straightConnector1">
                                <a:avLst/>
                              </a:prstGeom>
                              <a:noFill/>
                              <a:ln w="3175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w14:anchorId="7D83D4F0">
                    <v:shapetype id="_x0000_t32" coordsize="21600,21600" o:oned="t" filled="f" o:spt="32" path="m,l21600,21600e" w14:anchorId="11D05BDC">
                      <v:path fillok="f" arrowok="t" o:connecttype="none"/>
                      <o:lock v:ext="edit" shapetype="t"/>
                    </v:shapetype>
                    <v:shape id="AutoShape 8" style="position:absolute;margin-left:17.75pt;margin-top:179.9pt;width:503.25pt;height:.0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red" strokeweight="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">
                      <v:shadow color="#868686"/>
                    </v:shape>
                  </w:pict>
                </mc:Fallback>
              </mc:AlternateContent>
            </w:r>
            <w:r w:rsidRPr="00B3598C" w:rsidR="000713E1">
              <w:rPr>
                <w:noProof/>
              </w:rPr>
              <w:drawing>
                <wp:inline distT="0" distB="0" distL="0" distR="0" wp14:anchorId="654C7317" wp14:editId="751EA363">
                  <wp:extent cx="6400800" cy="3918672"/>
                  <wp:effectExtent l="0" t="0" r="0" b="0"/>
                  <wp:docPr id="17072969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296927" name=""/>
                          <pic:cNvPicPr/>
                        </pic:nvPicPr>
                        <pic:blipFill>
                          <a:blip r:embed="rId23"/>
                          <a:stretch>
                            <a:fillRect/>
                          </a:stretch>
                        </pic:blipFill>
                        <pic:spPr>
                          <a:xfrm>
                            <a:off x="0" y="0"/>
                            <a:ext cx="6419552" cy="3930152"/>
                          </a:xfrm>
                          <a:prstGeom prst="rect">
                            <a:avLst/>
                          </a:prstGeom>
                        </pic:spPr>
                      </pic:pic>
                    </a:graphicData>
                  </a:graphic>
                </wp:inline>
              </w:drawing>
            </w:r>
          </w:p>
          <w:p w:rsidRPr="00B3598C" w:rsidR="00525B9D" w:rsidP="00F428A7" w:rsidRDefault="00525B9D" w14:paraId="15AE65FC" w14:textId="3C387AC3">
            <w:pPr>
              <w:pStyle w:val="p"/>
              <w:spacing w:before="225" w:after="75"/>
              <w:ind w:right="300"/>
              <w:jc w:val="center"/>
            </w:pPr>
            <w:r w:rsidRPr="000713E1">
              <w:rPr>
                <w:noProof/>
              </w:rPr>
              <w:drawing>
                <wp:inline distT="0" distB="0" distL="0" distR="0" wp14:anchorId="5DCA6ECB" wp14:editId="42ADAE88">
                  <wp:extent cx="6400800" cy="3918672"/>
                  <wp:effectExtent l="76200" t="76200" r="133350" b="139065"/>
                  <wp:docPr id="8924979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296927" name=""/>
                          <pic:cNvPicPr/>
                        </pic:nvPicPr>
                        <pic:blipFill>
                          <a:blip r:embed="rId23"/>
                          <a:stretch>
                            <a:fillRect/>
                          </a:stretch>
                        </pic:blipFill>
                        <pic:spPr>
                          <a:xfrm>
                            <a:off x="0" y="0"/>
                            <a:ext cx="6419552" cy="3930152"/>
                          </a:xfrm>
                          <a:prstGeom prst="rect">
                            <a:avLst/>
                          </a:prstGeom>
                          <a:ln w="38100" cap="sq">
                            <a:solidFill>
                              <a:srgbClr val="0070C0"/>
                            </a:solidFill>
                            <a:prstDash val="solid"/>
                            <a:miter lim="800000"/>
                          </a:ln>
                          <a:effectLst>
                            <a:outerShdw blurRad="50800" dist="38100" dir="2700000" algn="tl" rotWithShape="0">
                              <a:srgbClr val="000000">
                                <a:alpha val="43000"/>
                              </a:srgbClr>
                            </a:outerShdw>
                          </a:effectLst>
                        </pic:spPr>
                      </pic:pic>
                    </a:graphicData>
                  </a:graphic>
                </wp:inline>
              </w:drawing>
            </w:r>
          </w:p>
          <w:p w:rsidRPr="00B3598C" w:rsidR="00692C0C" w:rsidP="00124F9F" w:rsidRDefault="69E5C6C6" w14:paraId="3F4867E9" w14:textId="3F35BEC7">
            <w:pPr>
              <w:pStyle w:val="p"/>
              <w:spacing w:before="225" w:after="240"/>
              <w:ind w:right="301"/>
              <w:jc w:val="center"/>
              <w:rPr>
                <w:rStyle w:val="ins"/>
                <w:rFonts w:ascii="Arial" w:hAnsi="Arial" w:eastAsia="Arial" w:cs="Arial"/>
                <w:color w:val="00B050"/>
                <w:sz w:val="22"/>
                <w:szCs w:val="22"/>
                <w:u w:val="single"/>
                <w:shd w:val="clear" w:color="auto" w:fill="FFFFFF" w:themeFill="background1"/>
              </w:rPr>
            </w:pPr>
            <w:r w:rsidRPr="00B3598C">
              <w:rPr>
                <w:rStyle w:val="ins"/>
                <w:rFonts w:ascii="Arial" w:hAnsi="Arial" w:eastAsia="Arial" w:cs="Arial"/>
                <w:b/>
                <w:bCs/>
                <w:sz w:val="22"/>
                <w:szCs w:val="22"/>
                <w:shd w:val="clear" w:color="auto" w:fill="auto"/>
              </w:rPr>
              <w:t>Figure 3.9.2.5.e:</w:t>
            </w:r>
            <w:r w:rsidRPr="00B3598C">
              <w:rPr>
                <w:rStyle w:val="ins"/>
                <w:rFonts w:ascii="Arial" w:hAnsi="Arial" w:eastAsia="Arial" w:cs="Arial"/>
                <w:sz w:val="22"/>
                <w:szCs w:val="22"/>
                <w:shd w:val="clear" w:color="auto" w:fill="auto"/>
              </w:rPr>
              <w:t xml:space="preserve"> </w:t>
            </w:r>
            <w:r w:rsidRPr="00B51C32">
              <w:rPr>
                <w:rStyle w:val="ins"/>
                <w:rFonts w:ascii="Arial" w:hAnsi="Arial" w:eastAsia="Arial" w:cs="Arial"/>
                <w:sz w:val="22"/>
                <w:szCs w:val="22"/>
                <w:shd w:val="clear" w:color="auto" w:fill="auto"/>
              </w:rPr>
              <w:t>Indicative</w:t>
            </w:r>
            <w:r w:rsidRPr="00B51C32" w:rsidR="00D85AED">
              <w:rPr>
                <w:rStyle w:val="ins"/>
                <w:rFonts w:ascii="Arial" w:hAnsi="Arial" w:eastAsia="Arial" w:cs="Arial"/>
                <w:sz w:val="22"/>
                <w:szCs w:val="22"/>
                <w:shd w:val="clear" w:color="auto" w:fill="auto"/>
              </w:rPr>
              <w:t xml:space="preserve"> </w:t>
            </w:r>
            <w:r w:rsidRPr="00B3598C">
              <w:rPr>
                <w:rStyle w:val="ins"/>
                <w:rFonts w:ascii="Arial" w:hAnsi="Arial" w:eastAsia="Arial" w:cs="Arial"/>
                <w:sz w:val="22"/>
                <w:szCs w:val="22"/>
                <w:shd w:val="clear" w:color="auto" w:fill="auto"/>
              </w:rPr>
              <w:t>Old Ruffell Road upgrade cross section</w:t>
            </w:r>
            <w:r w:rsidRPr="00B3598C" w:rsidR="00124F9F">
              <w:rPr>
                <w:rStyle w:val="ins"/>
                <w:rFonts w:ascii="Arial" w:hAnsi="Arial" w:eastAsia="Arial" w:cs="Arial"/>
                <w:sz w:val="22"/>
                <w:szCs w:val="22"/>
                <w:shd w:val="clear" w:color="auto" w:fill="auto"/>
              </w:rPr>
              <w:t xml:space="preserve"> </w:t>
            </w:r>
            <w:commentRangeStart w:id="4"/>
            <w:commentRangeStart w:id="5"/>
            <w:r w:rsidRPr="004565E8" w:rsidR="00124F9F">
              <w:rPr>
                <w:rStyle w:val="ins"/>
                <w:rFonts w:ascii="Arial" w:hAnsi="Arial" w:eastAsia="Arial" w:cs="Arial"/>
                <w:sz w:val="22"/>
                <w:szCs w:val="22"/>
                <w:shd w:val="clear" w:color="auto" w:fill="FFFFFF" w:themeFill="background1"/>
              </w:rPr>
              <w:t>(Collector)</w:t>
            </w:r>
            <w:commentRangeEnd w:id="4"/>
            <w:r w:rsidRPr="00B3598C" w:rsidR="00B521B7">
              <w:rPr>
                <w:rStyle w:val="CommentReference"/>
                <w:rFonts w:ascii="Arial" w:hAnsi="Arial" w:eastAsia="Arial" w:cs="Arial"/>
                <w:color w:val="00B050"/>
                <w:sz w:val="22"/>
                <w:szCs w:val="22"/>
                <w:u w:val="single"/>
                <w:shd w:val="clear" w:color="auto" w:fill="FFFFFF" w:themeFill="background1"/>
              </w:rPr>
              <w:commentReference w:id="4"/>
            </w:r>
            <w:commentRangeEnd w:id="5"/>
            <w:r w:rsidRPr="00B3598C" w:rsidR="00376672">
              <w:rPr>
                <w:rStyle w:val="CommentReference"/>
                <w:rFonts w:ascii="Arial" w:hAnsi="Arial" w:eastAsia="Arial" w:cs="Arial"/>
                <w:color w:val="00B050"/>
                <w:sz w:val="22"/>
                <w:szCs w:val="22"/>
                <w:u w:val="single"/>
                <w:shd w:val="clear" w:color="auto" w:fill="FFFFFF" w:themeFill="background1"/>
              </w:rPr>
              <w:commentReference w:id="5"/>
            </w:r>
          </w:p>
          <w:p w:rsidRPr="00B3598C" w:rsidR="001F0409" w:rsidP="00124F9F" w:rsidRDefault="001F0409" w14:paraId="14CECCB1" w14:textId="361A6DE6">
            <w:pPr>
              <w:pStyle w:val="p"/>
              <w:spacing w:before="225" w:after="240"/>
              <w:ind w:right="301"/>
              <w:jc w:val="center"/>
              <w:rPr>
                <w:rStyle w:val="ins"/>
                <w:rFonts w:ascii="Arial" w:hAnsi="Arial" w:eastAsia="Arial" w:cs="Arial"/>
                <w:sz w:val="22"/>
                <w:szCs w:val="22"/>
                <w:shd w:val="clear" w:color="auto" w:fill="auto"/>
              </w:rPr>
            </w:pPr>
          </w:p>
        </w:tc>
      </w:tr>
      <w:tr w:rsidRPr="00B3598C" w:rsidR="001E7063" w:rsidTr="007679E1" w14:paraId="14CECCB7" w14:textId="77777777">
        <w:trPr>
          <w:trHeight w:val="75"/>
        </w:trPr>
        <w:tc>
          <w:tcPr>
            <w:tcW w:w="4992" w:type="pct"/>
            <w:tcMar>
              <w:top w:w="5" w:type="dxa"/>
              <w:left w:w="5" w:type="dxa"/>
              <w:bottom w:w="5" w:type="dxa"/>
              <w:right w:w="5" w:type="dxa"/>
            </w:tcMar>
            <w:hideMark/>
          </w:tcPr>
          <w:tbl>
            <w:tblPr>
              <w:tblStyle w:val="divRuleBackgroundtable"/>
              <w:tblW w:w="5000" w:type="pct"/>
              <w:tblCellMar>
                <w:left w:w="0" w:type="dxa"/>
                <w:right w:w="0" w:type="dxa"/>
              </w:tblCellMar>
              <w:tblLook w:val="05E0" w:firstRow="1" w:lastRow="1" w:firstColumn="1" w:lastColumn="1" w:noHBand="0" w:noVBand="1"/>
            </w:tblPr>
            <w:tblGrid>
              <w:gridCol w:w="1889"/>
              <w:gridCol w:w="9225"/>
            </w:tblGrid>
            <w:tr w:rsidRPr="00B3598C" w:rsidR="001E7063" w:rsidTr="69E5C6C6" w14:paraId="14CECCB5" w14:textId="77777777">
              <w:tc>
                <w:tcPr>
                  <w:tcW w:w="1195" w:type="dxa"/>
                  <w:tcMar>
                    <w:top w:w="5" w:type="dxa"/>
                    <w:left w:w="5" w:type="dxa"/>
                    <w:bottom w:w="5" w:type="dxa"/>
                    <w:right w:w="5" w:type="dxa"/>
                  </w:tcMar>
                  <w:hideMark/>
                </w:tcPr>
                <w:p w:rsidRPr="00B3598C" w:rsidR="005D298B" w:rsidP="00F428A7" w:rsidRDefault="69E5C6C6" w14:paraId="14CECCB3" w14:textId="77777777">
                  <w:pPr>
                    <w:pStyle w:val="divRuleBackgroundWordTablep"/>
                    <w:spacing w:before="225" w:after="75"/>
                    <w:rPr>
                      <w:rStyle w:val="divRuleBackground"/>
                      <w:rFonts w:ascii="Arial" w:hAnsi="Arial" w:eastAsia="Arial" w:cs="Arial"/>
                      <w:sz w:val="22"/>
                      <w:szCs w:val="22"/>
                    </w:rPr>
                  </w:pPr>
                  <w:r w:rsidRPr="00B3598C">
                    <w:rPr>
                      <w:rStyle w:val="ins"/>
                      <w:rFonts w:ascii="Arial" w:hAnsi="Arial" w:eastAsia="Arial" w:cs="Arial"/>
                      <w:sz w:val="22"/>
                      <w:szCs w:val="22"/>
                      <w:shd w:val="clear" w:color="auto" w:fill="auto"/>
                    </w:rPr>
                    <w:t>3.9.2.6</w:t>
                  </w:r>
                </w:p>
              </w:tc>
              <w:tc>
                <w:tcPr>
                  <w:tcW w:w="4150" w:type="pct"/>
                  <w:tcMar>
                    <w:top w:w="5" w:type="dxa"/>
                    <w:left w:w="5" w:type="dxa"/>
                    <w:bottom w:w="5" w:type="dxa"/>
                    <w:right w:w="5" w:type="dxa"/>
                  </w:tcMar>
                  <w:hideMark/>
                </w:tcPr>
                <w:p w:rsidRPr="00B3598C" w:rsidR="005D298B" w:rsidP="00F428A7" w:rsidRDefault="69E5C6C6" w14:paraId="14CECCB4" w14:textId="42A235B1">
                  <w:pPr>
                    <w:pStyle w:val="divRuleBackgroundWordTablep"/>
                    <w:spacing w:before="225" w:after="75" w:line="264" w:lineRule="atLeast"/>
                    <w:rPr>
                      <w:rStyle w:val="divRuleBackground"/>
                      <w:rFonts w:ascii="Arial" w:hAnsi="Arial" w:eastAsia="Arial" w:cs="Arial"/>
                      <w:sz w:val="22"/>
                      <w:szCs w:val="22"/>
                    </w:rPr>
                  </w:pPr>
                  <w:r w:rsidRPr="00B3598C">
                    <w:rPr>
                      <w:rStyle w:val="ins"/>
                      <w:rFonts w:ascii="Arial" w:hAnsi="Arial" w:eastAsia="Arial" w:cs="Arial"/>
                      <w:sz w:val="22"/>
                      <w:szCs w:val="22"/>
                      <w:shd w:val="clear" w:color="auto" w:fill="auto"/>
                    </w:rPr>
                    <w:t>Wastewater and Water Networks</w:t>
                  </w:r>
                </w:p>
              </w:tc>
            </w:tr>
          </w:tbl>
          <w:p w:rsidRPr="00B3598C" w:rsidR="005D298B" w:rsidP="00F428A7" w:rsidRDefault="005D298B" w14:paraId="14CECCB6" w14:textId="77777777">
            <w:pPr>
              <w:rPr>
                <w:rStyle w:val="divRuleBackground"/>
                <w:rFonts w:ascii="Arial" w:hAnsi="Arial" w:eastAsia="Arial" w:cs="Arial"/>
                <w:sz w:val="22"/>
                <w:szCs w:val="22"/>
              </w:rPr>
            </w:pPr>
          </w:p>
        </w:tc>
      </w:tr>
      <w:tr w:rsidRPr="00B3598C" w:rsidR="001E7063" w:rsidTr="007679E1" w14:paraId="14CECCBD" w14:textId="77777777">
        <w:tc>
          <w:tcPr>
            <w:tcW w:w="4992" w:type="pct"/>
            <w:tcMar>
              <w:top w:w="5" w:type="dxa"/>
              <w:left w:w="5" w:type="dxa"/>
              <w:bottom w:w="5" w:type="dxa"/>
              <w:right w:w="5" w:type="dxa"/>
            </w:tcMar>
            <w:hideMark/>
          </w:tcPr>
          <w:p w:rsidRPr="00B3598C" w:rsidR="005D298B" w:rsidP="00D92EAE" w:rsidRDefault="69E5C6C6" w14:paraId="14CECCB8" w14:textId="1C443633">
            <w:pPr>
              <w:numPr>
                <w:ilvl w:val="0"/>
                <w:numId w:val="22"/>
              </w:numPr>
              <w:spacing w:before="120" w:after="120"/>
              <w:ind w:right="301" w:hanging="283"/>
              <w:rPr>
                <w:rStyle w:val="divRuleBackground"/>
                <w:rFonts w:ascii="Arial" w:hAnsi="Arial" w:eastAsia="Arial" w:cs="Arial"/>
                <w:sz w:val="22"/>
                <w:szCs w:val="22"/>
              </w:rPr>
            </w:pPr>
            <w:r w:rsidRPr="00B3598C">
              <w:rPr>
                <w:rStyle w:val="ins"/>
                <w:rFonts w:ascii="Arial" w:hAnsi="Arial" w:eastAsia="Arial" w:cs="Arial"/>
                <w:sz w:val="22"/>
                <w:szCs w:val="22"/>
                <w:shd w:val="clear" w:color="auto" w:fill="auto"/>
              </w:rPr>
              <w:t>Development of the Te Rapa North Industrial Structure Plan area will be progressively enabled based on the capacity of the public network.</w:t>
            </w:r>
          </w:p>
          <w:p w:rsidRPr="00B3598C" w:rsidR="005D298B" w:rsidP="00D92EAE" w:rsidRDefault="69E5C6C6" w14:paraId="14CECCB9" w14:textId="7FDFF3E7">
            <w:pPr>
              <w:numPr>
                <w:ilvl w:val="0"/>
                <w:numId w:val="22"/>
              </w:numPr>
              <w:spacing w:before="120" w:after="120"/>
              <w:ind w:right="301" w:hanging="283"/>
              <w:rPr>
                <w:rStyle w:val="divRuleBackground"/>
                <w:rFonts w:ascii="Arial" w:hAnsi="Arial" w:eastAsia="Arial" w:cs="Arial"/>
                <w:sz w:val="22"/>
                <w:szCs w:val="22"/>
              </w:rPr>
            </w:pPr>
            <w:r w:rsidRPr="00B3598C">
              <w:rPr>
                <w:rStyle w:val="ins"/>
                <w:rFonts w:ascii="Arial" w:hAnsi="Arial" w:eastAsia="Arial" w:cs="Arial"/>
                <w:sz w:val="22"/>
                <w:szCs w:val="22"/>
                <w:shd w:val="clear" w:color="auto" w:fill="auto"/>
              </w:rPr>
              <w:t xml:space="preserve">The first </w:t>
            </w:r>
            <w:r w:rsidRPr="007B7241">
              <w:rPr>
                <w:rStyle w:val="ins"/>
                <w:rFonts w:ascii="Arial" w:hAnsi="Arial" w:eastAsia="Arial" w:cs="Arial"/>
                <w:sz w:val="22"/>
                <w:szCs w:val="22"/>
                <w:shd w:val="clear" w:color="auto" w:fill="auto"/>
              </w:rPr>
              <w:t>application</w:t>
            </w:r>
            <w:r w:rsidRPr="007B7241" w:rsidR="612449E3">
              <w:rPr>
                <w:rStyle w:val="ins"/>
                <w:rFonts w:ascii="Arial" w:hAnsi="Arial" w:eastAsia="Arial" w:cs="Arial"/>
                <w:sz w:val="22"/>
                <w:szCs w:val="22"/>
                <w:shd w:val="clear" w:color="auto" w:fill="auto"/>
              </w:rPr>
              <w:t xml:space="preserve"> </w:t>
            </w:r>
            <w:r w:rsidRPr="007B7241" w:rsidR="612449E3">
              <w:rPr>
                <w:rStyle w:val="ins"/>
                <w:rFonts w:ascii="Arial" w:hAnsi="Arial" w:eastAsia="Arial" w:cs="Arial"/>
                <w:sz w:val="22"/>
                <w:szCs w:val="22"/>
                <w:shd w:val="clear" w:color="auto" w:fill="FFFFFF" w:themeFill="background1"/>
              </w:rPr>
              <w:t>for resource consent for land use, subdivision, or development</w:t>
            </w:r>
            <w:r w:rsidR="007B7241">
              <w:rPr>
                <w:rStyle w:val="ins"/>
                <w:rFonts w:ascii="Arial" w:hAnsi="Arial" w:eastAsia="Arial" w:cs="Arial"/>
                <w:sz w:val="22"/>
                <w:szCs w:val="22"/>
                <w:shd w:val="clear" w:color="auto" w:fill="FFFFFF" w:themeFill="background1"/>
              </w:rPr>
              <w:t xml:space="preserve"> </w:t>
            </w:r>
            <w:r w:rsidRPr="00B3598C">
              <w:rPr>
                <w:rStyle w:val="ins"/>
                <w:rFonts w:ascii="Arial" w:hAnsi="Arial" w:eastAsia="Arial" w:cs="Arial"/>
                <w:sz w:val="22"/>
                <w:szCs w:val="22"/>
                <w:shd w:val="clear" w:color="auto" w:fill="auto"/>
              </w:rPr>
              <w:t xml:space="preserve">for the Structure Plan area will be accompanied by an Infrastructure Plan that </w:t>
            </w:r>
            <w:r w:rsidRPr="007B7241" w:rsidR="1D245DCD">
              <w:rPr>
                <w:rStyle w:val="ins"/>
                <w:rFonts w:ascii="Arial" w:hAnsi="Arial" w:eastAsia="Arial" w:cs="Arial"/>
                <w:sz w:val="22"/>
                <w:szCs w:val="22"/>
                <w:shd w:val="clear" w:color="auto" w:fill="FFFFFF" w:themeFill="background1"/>
              </w:rPr>
              <w:t xml:space="preserve">considers water availability and allocation, </w:t>
            </w:r>
            <w:r w:rsidRPr="007B7241">
              <w:rPr>
                <w:rStyle w:val="ins"/>
                <w:rFonts w:ascii="Arial" w:hAnsi="Arial" w:eastAsia="Arial" w:cs="Arial"/>
                <w:sz w:val="22"/>
                <w:szCs w:val="22"/>
                <w:shd w:val="clear" w:color="auto" w:fill="auto"/>
              </w:rPr>
              <w:t xml:space="preserve">details the methods of water supply and conveyance as well as wastewater treatment </w:t>
            </w:r>
            <w:r w:rsidRPr="007B7241" w:rsidR="0B71B8A3">
              <w:rPr>
                <w:rStyle w:val="ins"/>
                <w:rFonts w:ascii="Arial" w:hAnsi="Arial" w:eastAsia="Arial" w:cs="Arial"/>
                <w:sz w:val="22"/>
                <w:szCs w:val="22"/>
                <w:shd w:val="clear" w:color="auto" w:fill="FFFFFF" w:themeFill="background1"/>
              </w:rPr>
              <w:t>capacity</w:t>
            </w:r>
            <w:r w:rsidRPr="007B7241" w:rsidR="0B71B8A3">
              <w:rPr>
                <w:rStyle w:val="ins"/>
                <w:rFonts w:ascii="Arial" w:hAnsi="Arial" w:eastAsia="Arial" w:cs="Arial"/>
                <w:sz w:val="22"/>
                <w:szCs w:val="22"/>
                <w:shd w:val="clear" w:color="auto" w:fill="auto"/>
              </w:rPr>
              <w:t xml:space="preserve"> </w:t>
            </w:r>
            <w:r w:rsidRPr="007B7241">
              <w:rPr>
                <w:rStyle w:val="ins"/>
                <w:rFonts w:ascii="Arial" w:hAnsi="Arial" w:eastAsia="Arial" w:cs="Arial"/>
                <w:sz w:val="22"/>
                <w:szCs w:val="22"/>
                <w:shd w:val="clear" w:color="auto" w:fill="auto"/>
              </w:rPr>
              <w:t>and management, including any upgrades or new infrastructure that may be required to the public network.</w:t>
            </w:r>
            <w:r w:rsidRPr="007B7241" w:rsidR="351D2E6B">
              <w:rPr>
                <w:rStyle w:val="ins"/>
                <w:rFonts w:ascii="Arial" w:hAnsi="Arial" w:eastAsia="Arial" w:cs="Arial"/>
                <w:sz w:val="22"/>
                <w:szCs w:val="22"/>
                <w:shd w:val="clear" w:color="auto" w:fill="auto"/>
              </w:rPr>
              <w:t xml:space="preserve"> </w:t>
            </w:r>
            <w:r w:rsidRPr="007B7241" w:rsidR="351D2E6B">
              <w:rPr>
                <w:rStyle w:val="ins"/>
                <w:rFonts w:ascii="Arial" w:hAnsi="Arial" w:eastAsia="Arial" w:cs="Arial"/>
                <w:sz w:val="22"/>
                <w:szCs w:val="22"/>
                <w:shd w:val="clear" w:color="auto" w:fill="FFFFFF" w:themeFill="background1"/>
              </w:rPr>
              <w:t>The first Infrastructure Plan must consider the</w:t>
            </w:r>
            <w:r w:rsidR="007B7241">
              <w:rPr>
                <w:rStyle w:val="ins"/>
                <w:rFonts w:ascii="Arial" w:hAnsi="Arial" w:eastAsia="Arial" w:cs="Arial"/>
                <w:sz w:val="22"/>
                <w:szCs w:val="22"/>
                <w:shd w:val="clear" w:color="auto" w:fill="FFFFFF" w:themeFill="background1"/>
              </w:rPr>
              <w:t xml:space="preserve"> </w:t>
            </w:r>
            <w:r w:rsidRPr="007B7241" w:rsidR="005F0851">
              <w:rPr>
                <w:rStyle w:val="ins"/>
                <w:rFonts w:ascii="Arial" w:hAnsi="Arial" w:eastAsia="Arial" w:cs="Arial"/>
                <w:sz w:val="22"/>
                <w:szCs w:val="22"/>
                <w:shd w:val="clear" w:color="auto" w:fill="FFFFFF" w:themeFill="background1"/>
              </w:rPr>
              <w:t>future</w:t>
            </w:r>
            <w:r w:rsidRPr="007B7241" w:rsidR="351D2E6B">
              <w:rPr>
                <w:rStyle w:val="ins"/>
                <w:rFonts w:ascii="Arial" w:hAnsi="Arial" w:eastAsia="Arial" w:cs="Arial"/>
                <w:sz w:val="22"/>
                <w:szCs w:val="22"/>
                <w:shd w:val="clear" w:color="auto" w:fill="FFFFFF" w:themeFill="background1"/>
              </w:rPr>
              <w:t xml:space="preserve"> development scenario for the </w:t>
            </w:r>
            <w:r w:rsidRPr="007B7241" w:rsidR="00BE423A">
              <w:rPr>
                <w:rStyle w:val="ins"/>
                <w:rFonts w:ascii="Arial" w:hAnsi="Arial" w:eastAsia="Arial" w:cs="Arial"/>
                <w:sz w:val="22"/>
                <w:szCs w:val="22"/>
                <w:shd w:val="clear" w:color="auto" w:fill="FFFFFF" w:themeFill="background1"/>
              </w:rPr>
              <w:t xml:space="preserve">entire </w:t>
            </w:r>
            <w:r w:rsidRPr="007B7241" w:rsidR="351D2E6B">
              <w:rPr>
                <w:rStyle w:val="ins"/>
                <w:rFonts w:ascii="Arial" w:hAnsi="Arial" w:eastAsia="Arial" w:cs="Arial"/>
                <w:sz w:val="22"/>
                <w:szCs w:val="22"/>
                <w:shd w:val="clear" w:color="auto" w:fill="FFFFFF" w:themeFill="background1"/>
              </w:rPr>
              <w:t>Structure Plan area</w:t>
            </w:r>
            <w:r w:rsidRPr="007B7241" w:rsidR="00863AAA">
              <w:rPr>
                <w:rStyle w:val="ins"/>
                <w:rFonts w:ascii="Arial" w:hAnsi="Arial" w:eastAsia="Arial" w:cs="Arial"/>
                <w:sz w:val="22"/>
                <w:szCs w:val="22"/>
                <w:shd w:val="clear" w:color="auto" w:fill="FFFFFF" w:themeFill="background1"/>
              </w:rPr>
              <w:t xml:space="preserve"> for water and wastewater infrastructure</w:t>
            </w:r>
            <w:r w:rsidRPr="007B7241" w:rsidR="351D2E6B">
              <w:rPr>
                <w:rStyle w:val="ins"/>
                <w:rFonts w:ascii="Arial" w:hAnsi="Arial" w:eastAsia="Arial" w:cs="Arial"/>
                <w:sz w:val="22"/>
                <w:szCs w:val="22"/>
                <w:shd w:val="clear" w:color="auto" w:fill="FFFFFF" w:themeFill="background1"/>
              </w:rPr>
              <w:t>.</w:t>
            </w:r>
          </w:p>
          <w:p w:rsidRPr="00B3598C" w:rsidR="005D298B" w:rsidP="00D92EAE" w:rsidRDefault="69E5C6C6" w14:paraId="14CECCBA" w14:textId="01C42781">
            <w:pPr>
              <w:numPr>
                <w:ilvl w:val="0"/>
                <w:numId w:val="22"/>
              </w:numPr>
              <w:spacing w:before="120" w:after="120"/>
              <w:ind w:right="301" w:hanging="271"/>
              <w:rPr>
                <w:rStyle w:val="divRuleBackground"/>
                <w:rFonts w:ascii="Arial" w:hAnsi="Arial" w:eastAsia="Arial" w:cs="Arial"/>
                <w:sz w:val="22"/>
                <w:szCs w:val="22"/>
              </w:rPr>
            </w:pPr>
            <w:r w:rsidRPr="00B3598C">
              <w:rPr>
                <w:rStyle w:val="ins"/>
                <w:rFonts w:ascii="Arial" w:hAnsi="Arial" w:eastAsia="Arial" w:cs="Arial"/>
                <w:sz w:val="22"/>
                <w:szCs w:val="22"/>
                <w:shd w:val="clear" w:color="auto" w:fill="auto"/>
              </w:rPr>
              <w:t xml:space="preserve">All subsequent </w:t>
            </w:r>
            <w:r w:rsidRPr="007B7241" w:rsidR="004B47A2">
              <w:rPr>
                <w:rStyle w:val="ins"/>
                <w:rFonts w:ascii="Arial" w:hAnsi="Arial" w:eastAsia="Arial" w:cs="Arial"/>
                <w:sz w:val="22"/>
                <w:szCs w:val="22"/>
                <w:shd w:val="clear" w:color="auto" w:fill="FFFFFF" w:themeFill="background1"/>
              </w:rPr>
              <w:t>applications for resource consent for land use, subdivision, or development</w:t>
            </w:r>
            <w:r w:rsidRPr="007B7241" w:rsidR="004B47A2">
              <w:rPr>
                <w:rFonts w:ascii="Arial" w:hAnsi="Arial" w:cs="Arial"/>
                <w:sz w:val="22"/>
                <w:szCs w:val="22"/>
              </w:rPr>
              <w:t xml:space="preserve">, including for later stages, will be accompanied by an Infrastructure Plan that covers the matters as set out in 3.9.2.6.b. Subsequent Infrastructure Plans </w:t>
            </w:r>
            <w:r w:rsidRPr="007B7241">
              <w:rPr>
                <w:rStyle w:val="ins"/>
                <w:rFonts w:ascii="Arial" w:hAnsi="Arial" w:eastAsia="Arial" w:cs="Arial"/>
                <w:sz w:val="22"/>
                <w:szCs w:val="22"/>
                <w:shd w:val="clear" w:color="auto" w:fill="auto"/>
              </w:rPr>
              <w:t xml:space="preserve">will refer to </w:t>
            </w:r>
            <w:r w:rsidRPr="007B7241" w:rsidR="00851638">
              <w:rPr>
                <w:rFonts w:ascii="Arial" w:hAnsi="Arial" w:cs="Arial"/>
                <w:sz w:val="22"/>
                <w:szCs w:val="22"/>
              </w:rPr>
              <w:t>the Infrastructure Plan required under Section 3.9.2.6.b</w:t>
            </w:r>
            <w:r w:rsidRPr="00B3598C" w:rsidR="00851638">
              <w:rPr>
                <w:rStyle w:val="ins"/>
                <w:rFonts w:ascii="Arial" w:hAnsi="Arial" w:eastAsia="Arial" w:cs="Arial"/>
                <w:sz w:val="22"/>
                <w:szCs w:val="22"/>
                <w:shd w:val="clear" w:color="auto" w:fill="FFFFFF" w:themeFill="background1"/>
              </w:rPr>
              <w:t xml:space="preserve"> </w:t>
            </w:r>
            <w:r w:rsidRPr="00B3598C">
              <w:rPr>
                <w:rStyle w:val="ins"/>
                <w:rFonts w:ascii="Arial" w:hAnsi="Arial" w:eastAsia="Arial" w:cs="Arial"/>
                <w:sz w:val="22"/>
                <w:szCs w:val="22"/>
                <w:shd w:val="clear" w:color="auto" w:fill="auto"/>
              </w:rPr>
              <w:t>and contribute to the completion of its proposed network, in a manner that is coordinated and does not compromise the capacity of existing service users.</w:t>
            </w:r>
          </w:p>
          <w:p w:rsidRPr="00D92EAE" w:rsidR="005D298B" w:rsidP="00D92EAE" w:rsidRDefault="69E5C6C6" w14:paraId="14CECCBC" w14:textId="0C289C77">
            <w:pPr>
              <w:numPr>
                <w:ilvl w:val="0"/>
                <w:numId w:val="22"/>
              </w:numPr>
              <w:spacing w:before="120" w:after="120"/>
              <w:ind w:right="301" w:hanging="283"/>
              <w:rPr>
                <w:rStyle w:val="divRuleBackground"/>
                <w:rFonts w:ascii="Arial" w:hAnsi="Arial" w:eastAsia="Arial" w:cs="Arial"/>
                <w:sz w:val="22"/>
                <w:szCs w:val="22"/>
              </w:rPr>
            </w:pPr>
            <w:r w:rsidRPr="00B3598C">
              <w:rPr>
                <w:rStyle w:val="ins"/>
                <w:rFonts w:ascii="Arial" w:hAnsi="Arial" w:eastAsia="Arial" w:cs="Arial"/>
                <w:sz w:val="22"/>
                <w:szCs w:val="22"/>
                <w:shd w:val="clear" w:color="auto" w:fill="auto"/>
              </w:rPr>
              <w:t xml:space="preserve">Early interaction </w:t>
            </w:r>
            <w:r w:rsidRPr="007B7241">
              <w:rPr>
                <w:rStyle w:val="ins"/>
                <w:rFonts w:ascii="Arial" w:hAnsi="Arial" w:eastAsia="Arial" w:cs="Arial"/>
                <w:sz w:val="22"/>
                <w:szCs w:val="22"/>
                <w:shd w:val="clear" w:color="auto" w:fill="auto"/>
              </w:rPr>
              <w:t xml:space="preserve">with </w:t>
            </w:r>
            <w:r w:rsidRPr="007B7241" w:rsidR="005A19B5">
              <w:rPr>
                <w:rStyle w:val="ins"/>
                <w:rFonts w:ascii="Arial" w:hAnsi="Arial" w:eastAsia="Arial" w:cs="Arial"/>
                <w:sz w:val="22"/>
                <w:szCs w:val="22"/>
                <w:shd w:val="clear" w:color="auto" w:fill="auto"/>
              </w:rPr>
              <w:t>Hamilton City</w:t>
            </w:r>
            <w:r w:rsidRPr="00B3598C" w:rsidR="005A19B5">
              <w:rPr>
                <w:rStyle w:val="ins"/>
                <w:rFonts w:ascii="Arial" w:hAnsi="Arial" w:eastAsia="Arial" w:cs="Arial"/>
                <w:sz w:val="22"/>
                <w:szCs w:val="22"/>
                <w:shd w:val="clear" w:color="auto" w:fill="auto"/>
              </w:rPr>
              <w:t xml:space="preserve"> </w:t>
            </w:r>
            <w:r w:rsidRPr="00B3598C">
              <w:rPr>
                <w:rStyle w:val="ins"/>
                <w:rFonts w:ascii="Arial" w:hAnsi="Arial" w:eastAsia="Arial" w:cs="Arial"/>
                <w:sz w:val="22"/>
                <w:szCs w:val="22"/>
                <w:shd w:val="clear" w:color="auto" w:fill="auto"/>
              </w:rPr>
              <w:t>Council by developers is encouraged to coordinate the construction of these assets with the sequencing of urban development and to enable any assets that are private initially, to be vested in future.</w:t>
            </w:r>
          </w:p>
        </w:tc>
      </w:tr>
      <w:tr w:rsidRPr="00B3598C" w:rsidR="001E7063" w:rsidTr="007679E1" w14:paraId="14CECCC2" w14:textId="77777777">
        <w:tc>
          <w:tcPr>
            <w:tcW w:w="4992" w:type="pct"/>
            <w:tcMar>
              <w:top w:w="5" w:type="dxa"/>
              <w:left w:w="5" w:type="dxa"/>
              <w:bottom w:w="5" w:type="dxa"/>
              <w:right w:w="5" w:type="dxa"/>
            </w:tcMar>
            <w:hideMark/>
          </w:tcPr>
          <w:tbl>
            <w:tblPr>
              <w:tblStyle w:val="divRuleBackgroundtable"/>
              <w:tblW w:w="5000" w:type="pct"/>
              <w:tblCellMar>
                <w:left w:w="0" w:type="dxa"/>
                <w:right w:w="0" w:type="dxa"/>
              </w:tblCellMar>
              <w:tblLook w:val="05E0" w:firstRow="1" w:lastRow="1" w:firstColumn="1" w:lastColumn="1" w:noHBand="0" w:noVBand="1"/>
            </w:tblPr>
            <w:tblGrid>
              <w:gridCol w:w="1889"/>
              <w:gridCol w:w="9225"/>
            </w:tblGrid>
            <w:tr w:rsidRPr="00B3598C" w:rsidR="001E7063" w:rsidTr="69E5C6C6" w14:paraId="14CECCC0" w14:textId="77777777">
              <w:tc>
                <w:tcPr>
                  <w:tcW w:w="1195" w:type="dxa"/>
                  <w:tcMar>
                    <w:top w:w="5" w:type="dxa"/>
                    <w:left w:w="5" w:type="dxa"/>
                    <w:bottom w:w="5" w:type="dxa"/>
                    <w:right w:w="5" w:type="dxa"/>
                  </w:tcMar>
                  <w:hideMark/>
                </w:tcPr>
                <w:p w:rsidRPr="00B3598C" w:rsidR="005D298B" w:rsidP="00F428A7" w:rsidRDefault="69E5C6C6" w14:paraId="14CECCBE" w14:textId="77777777">
                  <w:pPr>
                    <w:pStyle w:val="divRuleBackgroundWordTablep"/>
                    <w:spacing w:before="225" w:after="75"/>
                    <w:rPr>
                      <w:rStyle w:val="divRuleBackground"/>
                      <w:rFonts w:ascii="Arial" w:hAnsi="Arial" w:eastAsia="Arial" w:cs="Arial"/>
                      <w:sz w:val="22"/>
                      <w:szCs w:val="22"/>
                    </w:rPr>
                  </w:pPr>
                  <w:r w:rsidRPr="00B3598C">
                    <w:rPr>
                      <w:rStyle w:val="ins"/>
                      <w:rFonts w:ascii="Arial" w:hAnsi="Arial" w:eastAsia="Arial" w:cs="Arial"/>
                      <w:sz w:val="22"/>
                      <w:szCs w:val="22"/>
                      <w:shd w:val="clear" w:color="auto" w:fill="auto"/>
                    </w:rPr>
                    <w:t>3.9.2.7</w:t>
                  </w:r>
                </w:p>
              </w:tc>
              <w:tc>
                <w:tcPr>
                  <w:tcW w:w="4150" w:type="pct"/>
                  <w:tcMar>
                    <w:top w:w="5" w:type="dxa"/>
                    <w:left w:w="5" w:type="dxa"/>
                    <w:bottom w:w="5" w:type="dxa"/>
                    <w:right w:w="5" w:type="dxa"/>
                  </w:tcMar>
                  <w:hideMark/>
                </w:tcPr>
                <w:p w:rsidRPr="00B3598C" w:rsidR="005D298B" w:rsidP="00F428A7" w:rsidRDefault="69E5C6C6" w14:paraId="14CECCBF" w14:textId="77777777">
                  <w:pPr>
                    <w:pStyle w:val="divRuleBackgroundWordTablep"/>
                    <w:spacing w:before="225" w:after="75" w:line="264" w:lineRule="atLeast"/>
                    <w:rPr>
                      <w:rStyle w:val="divRuleBackground"/>
                      <w:rFonts w:ascii="Arial" w:hAnsi="Arial" w:eastAsia="Arial" w:cs="Arial"/>
                      <w:sz w:val="22"/>
                      <w:szCs w:val="22"/>
                    </w:rPr>
                  </w:pPr>
                  <w:r w:rsidRPr="00B3598C">
                    <w:rPr>
                      <w:rStyle w:val="ins"/>
                      <w:rFonts w:ascii="Arial" w:hAnsi="Arial" w:eastAsia="Arial" w:cs="Arial"/>
                      <w:sz w:val="22"/>
                      <w:szCs w:val="22"/>
                      <w:shd w:val="clear" w:color="auto" w:fill="auto"/>
                    </w:rPr>
                    <w:t>Blue-Green Corridor (Ecology and Stormwater Management)</w:t>
                  </w:r>
                </w:p>
              </w:tc>
            </w:tr>
          </w:tbl>
          <w:p w:rsidRPr="00B3598C" w:rsidR="005D298B" w:rsidP="00F428A7" w:rsidRDefault="005D298B" w14:paraId="14CECCC1" w14:textId="77777777">
            <w:pPr>
              <w:rPr>
                <w:rStyle w:val="divRuleBackground"/>
                <w:rFonts w:ascii="Arial" w:hAnsi="Arial" w:eastAsia="Arial" w:cs="Arial"/>
                <w:sz w:val="22"/>
                <w:szCs w:val="22"/>
              </w:rPr>
            </w:pPr>
          </w:p>
        </w:tc>
      </w:tr>
      <w:tr w:rsidRPr="00B3598C" w:rsidR="001E7063" w:rsidTr="007679E1" w14:paraId="14CECCC8" w14:textId="77777777">
        <w:tc>
          <w:tcPr>
            <w:tcW w:w="4992" w:type="pct"/>
            <w:tcMar>
              <w:top w:w="5" w:type="dxa"/>
              <w:left w:w="5" w:type="dxa"/>
              <w:bottom w:w="5" w:type="dxa"/>
              <w:right w:w="5" w:type="dxa"/>
            </w:tcMar>
            <w:hideMark/>
          </w:tcPr>
          <w:p w:rsidRPr="00B3598C" w:rsidR="005D298B" w:rsidP="00D92EAE" w:rsidRDefault="69E5C6C6" w14:paraId="14CECCC3" w14:textId="6B68EDA8">
            <w:pPr>
              <w:numPr>
                <w:ilvl w:val="0"/>
                <w:numId w:val="23"/>
              </w:numPr>
              <w:spacing w:before="120" w:after="120"/>
              <w:ind w:right="301" w:hanging="283"/>
              <w:rPr>
                <w:rStyle w:val="divRuleBackground"/>
                <w:rFonts w:ascii="Arial" w:hAnsi="Arial" w:eastAsia="Arial" w:cs="Arial"/>
                <w:sz w:val="22"/>
                <w:szCs w:val="22"/>
              </w:rPr>
            </w:pPr>
            <w:r w:rsidRPr="00B3598C">
              <w:rPr>
                <w:rStyle w:val="ins"/>
                <w:rFonts w:ascii="Arial" w:hAnsi="Arial" w:eastAsia="Arial" w:cs="Arial"/>
                <w:sz w:val="22"/>
                <w:szCs w:val="22"/>
                <w:shd w:val="clear" w:color="auto" w:fill="auto"/>
              </w:rPr>
              <w:t xml:space="preserve">Te Ture </w:t>
            </w:r>
            <w:proofErr w:type="spellStart"/>
            <w:r w:rsidRPr="00B3598C">
              <w:rPr>
                <w:rStyle w:val="ins"/>
                <w:rFonts w:ascii="Arial" w:hAnsi="Arial" w:eastAsia="Arial" w:cs="Arial"/>
                <w:sz w:val="22"/>
                <w:szCs w:val="22"/>
                <w:shd w:val="clear" w:color="auto" w:fill="auto"/>
              </w:rPr>
              <w:t>Whaimana</w:t>
            </w:r>
            <w:proofErr w:type="spellEnd"/>
            <w:r w:rsidRPr="00B3598C">
              <w:rPr>
                <w:rStyle w:val="ins"/>
                <w:rFonts w:ascii="Arial" w:hAnsi="Arial" w:eastAsia="Arial" w:cs="Arial"/>
                <w:sz w:val="22"/>
                <w:szCs w:val="22"/>
                <w:shd w:val="clear" w:color="auto" w:fill="auto"/>
              </w:rPr>
              <w:t xml:space="preserve"> o Te Awa o Waikato (Te Ture </w:t>
            </w:r>
            <w:proofErr w:type="spellStart"/>
            <w:r w:rsidRPr="00B3598C">
              <w:rPr>
                <w:rStyle w:val="ins"/>
                <w:rFonts w:ascii="Arial" w:hAnsi="Arial" w:eastAsia="Arial" w:cs="Arial"/>
                <w:sz w:val="22"/>
                <w:szCs w:val="22"/>
                <w:shd w:val="clear" w:color="auto" w:fill="auto"/>
              </w:rPr>
              <w:t>Whaimana</w:t>
            </w:r>
            <w:proofErr w:type="spellEnd"/>
            <w:r w:rsidRPr="00B3598C">
              <w:rPr>
                <w:rStyle w:val="ins"/>
                <w:rFonts w:ascii="Arial" w:hAnsi="Arial" w:eastAsia="Arial" w:cs="Arial"/>
                <w:sz w:val="22"/>
                <w:szCs w:val="22"/>
                <w:shd w:val="clear" w:color="auto" w:fill="auto"/>
              </w:rPr>
              <w:t>) sets the vision for the Waikato Region, in relation to the Waikato River, seeking a healthy Waikato River sustains abundant life and prosperous communities who, in turn, are all responsible for restoring and protecting the health and wellbeing of the Waikato River, and all it embraces, for generations to come.</w:t>
            </w:r>
          </w:p>
          <w:p w:rsidRPr="00B3598C" w:rsidR="005D298B" w:rsidP="00D92EAE" w:rsidRDefault="69E5C6C6" w14:paraId="14CECCC4" w14:textId="53472525">
            <w:pPr>
              <w:numPr>
                <w:ilvl w:val="0"/>
                <w:numId w:val="23"/>
              </w:numPr>
              <w:spacing w:before="120" w:after="120"/>
              <w:ind w:right="301" w:hanging="283"/>
              <w:rPr>
                <w:rStyle w:val="divRuleBackground"/>
                <w:rFonts w:ascii="Arial" w:hAnsi="Arial" w:eastAsia="Arial" w:cs="Arial"/>
                <w:sz w:val="22"/>
                <w:szCs w:val="22"/>
              </w:rPr>
            </w:pPr>
            <w:r w:rsidRPr="00B3598C">
              <w:rPr>
                <w:rStyle w:val="ins"/>
                <w:rFonts w:ascii="Arial" w:hAnsi="Arial" w:eastAsia="Arial" w:cs="Arial"/>
                <w:sz w:val="22"/>
                <w:szCs w:val="22"/>
                <w:shd w:val="clear" w:color="auto" w:fill="auto"/>
              </w:rPr>
              <w:t xml:space="preserve">The Waikato Regional Policy Statement, through its endorsement of the Future Proof Strategy, along with Te Ture </w:t>
            </w:r>
            <w:proofErr w:type="spellStart"/>
            <w:r w:rsidRPr="00B3598C">
              <w:rPr>
                <w:rStyle w:val="ins"/>
                <w:rFonts w:ascii="Arial" w:hAnsi="Arial" w:eastAsia="Arial" w:cs="Arial"/>
                <w:sz w:val="22"/>
                <w:szCs w:val="22"/>
                <w:shd w:val="clear" w:color="auto" w:fill="auto"/>
              </w:rPr>
              <w:t>Whaimana</w:t>
            </w:r>
            <w:proofErr w:type="spellEnd"/>
            <w:r w:rsidRPr="00B3598C">
              <w:rPr>
                <w:rStyle w:val="ins"/>
                <w:rFonts w:ascii="Arial" w:hAnsi="Arial" w:eastAsia="Arial" w:cs="Arial"/>
                <w:sz w:val="22"/>
                <w:szCs w:val="22"/>
                <w:shd w:val="clear" w:color="auto" w:fill="auto"/>
              </w:rPr>
              <w:t xml:space="preserve"> seeks the creation of a regional Blue-Green network, with the Waikato River at its heart.</w:t>
            </w:r>
          </w:p>
          <w:p w:rsidRPr="00B3598C" w:rsidR="005D298B" w:rsidP="00D92EAE" w:rsidRDefault="69E5C6C6" w14:paraId="14CECCC5" w14:textId="585E3372">
            <w:pPr>
              <w:numPr>
                <w:ilvl w:val="0"/>
                <w:numId w:val="23"/>
              </w:numPr>
              <w:spacing w:before="120" w:after="120"/>
              <w:ind w:right="301" w:hanging="271"/>
              <w:rPr>
                <w:rStyle w:val="divRuleBackground"/>
                <w:rFonts w:ascii="Arial" w:hAnsi="Arial" w:eastAsia="Arial" w:cs="Arial"/>
                <w:sz w:val="22"/>
                <w:szCs w:val="22"/>
              </w:rPr>
            </w:pPr>
            <w:r w:rsidRPr="00B3598C">
              <w:rPr>
                <w:rStyle w:val="ins"/>
                <w:rFonts w:ascii="Arial" w:hAnsi="Arial" w:eastAsia="Arial" w:cs="Arial"/>
                <w:sz w:val="22"/>
                <w:szCs w:val="22"/>
                <w:shd w:val="clear" w:color="auto" w:fill="auto"/>
              </w:rPr>
              <w:t>A blue-green network is a system of waterways (blue) and open spaces or reserves (green) that gives stormwater space to flow while contributing to the ecology, amenity and sometimes, recreation values of an area. Section B5 of the 2024 Future Proof Strategy directs:</w:t>
            </w:r>
          </w:p>
          <w:p w:rsidRPr="00B3598C" w:rsidR="005D298B" w:rsidP="00D92EAE" w:rsidRDefault="69E5C6C6" w14:paraId="14CECCC7" w14:textId="59012A02">
            <w:pPr>
              <w:pStyle w:val="p"/>
              <w:pBdr>
                <w:left w:val="none" w:color="auto" w:sz="0" w:space="31"/>
              </w:pBdr>
              <w:spacing w:before="120" w:after="120"/>
              <w:ind w:left="1200" w:right="301"/>
              <w:rPr>
                <w:rStyle w:val="divRuleBackground"/>
                <w:rFonts w:ascii="Arial" w:hAnsi="Arial" w:eastAsia="Arial" w:cs="Arial"/>
                <w:sz w:val="22"/>
                <w:szCs w:val="22"/>
              </w:rPr>
            </w:pPr>
            <w:r w:rsidRPr="00B3598C">
              <w:rPr>
                <w:rStyle w:val="ins"/>
                <w:rFonts w:ascii="Arial" w:hAnsi="Arial" w:eastAsia="Arial" w:cs="Arial"/>
                <w:i/>
                <w:iCs/>
                <w:sz w:val="22"/>
                <w:szCs w:val="22"/>
                <w:shd w:val="clear" w:color="auto" w:fill="auto"/>
              </w:rPr>
              <w:t>The blue-green network includes regional and local scale landscape features, open space, rivers, gullies and their margins and areas of ecological and conservation value…The networks extend beyond the [Waikato] river itself to include all water bodies within the catchment.</w:t>
            </w:r>
          </w:p>
        </w:tc>
      </w:tr>
      <w:tr w:rsidRPr="00B3598C" w:rsidR="001E7063" w:rsidTr="007679E1" w14:paraId="14CECCCE" w14:textId="77777777">
        <w:tc>
          <w:tcPr>
            <w:tcW w:w="4992" w:type="pct"/>
            <w:tcMar>
              <w:top w:w="5" w:type="dxa"/>
              <w:left w:w="5" w:type="dxa"/>
              <w:bottom w:w="5" w:type="dxa"/>
              <w:right w:w="5" w:type="dxa"/>
            </w:tcMar>
            <w:hideMark/>
          </w:tcPr>
          <w:p w:rsidRPr="00B3598C" w:rsidR="005D298B" w:rsidP="00FA40B3" w:rsidRDefault="69E5C6C6" w14:paraId="14CECCC9" w14:textId="77777777">
            <w:pPr>
              <w:numPr>
                <w:ilvl w:val="0"/>
                <w:numId w:val="24"/>
              </w:numPr>
              <w:spacing w:before="120" w:after="120"/>
              <w:ind w:right="301" w:hanging="283"/>
              <w:rPr>
                <w:rStyle w:val="divRuleBackground"/>
                <w:rFonts w:ascii="Arial" w:hAnsi="Arial" w:eastAsia="Arial" w:cs="Arial"/>
                <w:sz w:val="22"/>
                <w:szCs w:val="22"/>
              </w:rPr>
            </w:pPr>
            <w:r w:rsidRPr="00B3598C">
              <w:rPr>
                <w:rStyle w:val="ins"/>
                <w:rFonts w:ascii="Arial" w:hAnsi="Arial" w:eastAsia="Arial" w:cs="Arial"/>
                <w:sz w:val="22"/>
                <w:szCs w:val="22"/>
                <w:shd w:val="clear" w:color="auto" w:fill="auto"/>
              </w:rPr>
              <w:t xml:space="preserve">The Te Rapa North Industrial Structure Plan blue-green network comprises: </w:t>
            </w:r>
          </w:p>
          <w:p w:rsidRPr="00B3598C" w:rsidR="005D298B" w:rsidP="00FA40B3" w:rsidRDefault="69E5C6C6" w14:paraId="14CECCCA" w14:textId="37392239">
            <w:pPr>
              <w:numPr>
                <w:ilvl w:val="1"/>
                <w:numId w:val="24"/>
              </w:numPr>
              <w:spacing w:before="120" w:after="120"/>
              <w:ind w:right="301" w:hanging="210"/>
              <w:rPr>
                <w:rStyle w:val="divRuleBackground"/>
                <w:rFonts w:ascii="Arial" w:hAnsi="Arial" w:eastAsia="Arial" w:cs="Arial"/>
                <w:sz w:val="22"/>
                <w:szCs w:val="22"/>
              </w:rPr>
            </w:pPr>
            <w:r w:rsidRPr="00B3598C">
              <w:rPr>
                <w:rStyle w:val="ins"/>
                <w:rFonts w:ascii="Arial" w:hAnsi="Arial" w:eastAsia="Arial" w:cs="Arial"/>
                <w:sz w:val="22"/>
                <w:szCs w:val="22"/>
                <w:shd w:val="clear" w:color="auto" w:fill="auto"/>
              </w:rPr>
              <w:t>The Waikato River, its tributaries, all vegetation within the Waikato River riparian setback as well as the Open Space zone and the Significant Natural Areas along this corridor.</w:t>
            </w:r>
          </w:p>
          <w:p w:rsidRPr="00B3598C" w:rsidR="005D298B" w:rsidP="00FA40B3" w:rsidRDefault="69E5C6C6" w14:paraId="14CECCCB" w14:textId="25E2AAEB">
            <w:pPr>
              <w:numPr>
                <w:ilvl w:val="1"/>
                <w:numId w:val="24"/>
              </w:numPr>
              <w:spacing w:before="120" w:after="120"/>
              <w:ind w:right="301" w:hanging="259"/>
              <w:rPr>
                <w:rStyle w:val="divRuleBackground"/>
                <w:rFonts w:ascii="Arial" w:hAnsi="Arial" w:eastAsia="Arial" w:cs="Arial"/>
                <w:sz w:val="22"/>
                <w:szCs w:val="22"/>
              </w:rPr>
            </w:pPr>
            <w:r w:rsidRPr="00B3598C">
              <w:rPr>
                <w:rStyle w:val="ins"/>
                <w:rFonts w:ascii="Arial" w:hAnsi="Arial" w:eastAsia="Arial" w:cs="Arial"/>
                <w:sz w:val="22"/>
                <w:szCs w:val="22"/>
                <w:shd w:val="clear" w:color="auto" w:fill="auto"/>
              </w:rPr>
              <w:t>Te Rapa Stream, its tributaries and associated riparian margins; and</w:t>
            </w:r>
          </w:p>
          <w:p w:rsidRPr="00FA40B3" w:rsidR="00151369" w:rsidP="00FA40B3" w:rsidRDefault="69E5C6C6" w14:paraId="71BFD966" w14:textId="69509BF9">
            <w:pPr>
              <w:numPr>
                <w:ilvl w:val="1"/>
                <w:numId w:val="24"/>
              </w:numPr>
              <w:spacing w:before="120" w:after="120"/>
              <w:ind w:right="301" w:hanging="308"/>
              <w:rPr>
                <w:rStyle w:val="ins"/>
                <w:rFonts w:ascii="Arial" w:hAnsi="Arial" w:eastAsia="Arial" w:cs="Arial"/>
                <w:sz w:val="22"/>
                <w:szCs w:val="22"/>
                <w:shd w:val="clear" w:color="auto" w:fill="auto"/>
              </w:rPr>
            </w:pPr>
            <w:r w:rsidRPr="00B3598C">
              <w:rPr>
                <w:rStyle w:val="ins"/>
                <w:rFonts w:ascii="Arial" w:hAnsi="Arial" w:eastAsia="Arial" w:cs="Arial"/>
                <w:sz w:val="22"/>
                <w:szCs w:val="22"/>
                <w:shd w:val="clear" w:color="auto" w:fill="auto"/>
              </w:rPr>
              <w:t>Riparian and Stormwater Reserve areas along the Te Rapa Stream corridor.</w:t>
            </w:r>
          </w:p>
          <w:p w:rsidRPr="00FA40B3" w:rsidR="005D298B" w:rsidP="00FA40B3" w:rsidRDefault="69E5C6C6" w14:paraId="14CECCCD" w14:textId="3713E905">
            <w:pPr>
              <w:spacing w:before="120" w:after="120"/>
              <w:ind w:left="1440" w:right="301"/>
              <w:rPr>
                <w:rStyle w:val="divRuleBackground"/>
                <w:rFonts w:ascii="Arial" w:hAnsi="Arial" w:eastAsia="Arial" w:cs="Arial"/>
                <w:sz w:val="22"/>
                <w:szCs w:val="22"/>
                <w:u w:color="000000"/>
              </w:rPr>
            </w:pPr>
            <w:r w:rsidRPr="00B3598C">
              <w:rPr>
                <w:rStyle w:val="ins"/>
                <w:rFonts w:ascii="Arial" w:hAnsi="Arial" w:eastAsia="Arial" w:cs="Arial"/>
                <w:sz w:val="22"/>
                <w:szCs w:val="22"/>
                <w:shd w:val="clear" w:color="auto" w:fill="auto"/>
              </w:rPr>
              <w:t>These features are identified in the Structure Plan (Appendix 2, Figure 2-22)</w:t>
            </w:r>
          </w:p>
        </w:tc>
      </w:tr>
      <w:tr w:rsidRPr="00B3598C" w:rsidR="001E7063" w:rsidTr="007679E1" w14:paraId="14CECCD5" w14:textId="77777777">
        <w:tc>
          <w:tcPr>
            <w:tcW w:w="4992" w:type="pct"/>
            <w:tcMar>
              <w:top w:w="5" w:type="dxa"/>
              <w:left w:w="5" w:type="dxa"/>
              <w:bottom w:w="5" w:type="dxa"/>
              <w:right w:w="5" w:type="dxa"/>
            </w:tcMar>
            <w:hideMark/>
          </w:tcPr>
          <w:p w:rsidRPr="00B3598C" w:rsidR="005D298B" w:rsidP="00FA40B3" w:rsidRDefault="69E5C6C6" w14:paraId="14CECCCF" w14:textId="11DF39DD">
            <w:pPr>
              <w:numPr>
                <w:ilvl w:val="0"/>
                <w:numId w:val="25"/>
              </w:numPr>
              <w:spacing w:before="120" w:after="120"/>
              <w:ind w:right="301" w:hanging="283"/>
              <w:rPr>
                <w:rStyle w:val="divRuleBackground"/>
                <w:rFonts w:ascii="Arial" w:hAnsi="Arial" w:eastAsia="Arial" w:cs="Arial"/>
                <w:sz w:val="22"/>
                <w:szCs w:val="22"/>
              </w:rPr>
            </w:pPr>
            <w:r w:rsidRPr="00B3598C">
              <w:rPr>
                <w:rStyle w:val="ins"/>
                <w:rFonts w:ascii="Arial" w:hAnsi="Arial" w:eastAsia="Arial" w:cs="Arial"/>
                <w:sz w:val="22"/>
                <w:szCs w:val="22"/>
                <w:shd w:val="clear" w:color="auto" w:fill="auto"/>
              </w:rPr>
              <w:t>The blue-green network’s ecological and amenity values will be maintained and/or enhanced through setback and landscaping provisions. All landscaping required within the identified riparian setbacks are to be indigenous species.</w:t>
            </w:r>
          </w:p>
          <w:p w:rsidRPr="00B3598C" w:rsidR="005D298B" w:rsidP="00FA40B3" w:rsidRDefault="69E5C6C6" w14:paraId="14CECCD0" w14:textId="3BBB8CFB">
            <w:pPr>
              <w:numPr>
                <w:ilvl w:val="0"/>
                <w:numId w:val="25"/>
              </w:numPr>
              <w:spacing w:before="120" w:after="120"/>
              <w:ind w:right="301" w:hanging="222"/>
              <w:rPr>
                <w:rStyle w:val="divRuleBackground"/>
                <w:rFonts w:ascii="Arial" w:hAnsi="Arial" w:eastAsia="Arial" w:cs="Arial"/>
                <w:sz w:val="22"/>
                <w:szCs w:val="22"/>
              </w:rPr>
            </w:pPr>
            <w:r w:rsidRPr="00B3598C">
              <w:rPr>
                <w:rStyle w:val="ins"/>
                <w:rFonts w:ascii="Arial" w:hAnsi="Arial" w:eastAsia="Arial" w:cs="Arial"/>
                <w:sz w:val="22"/>
                <w:szCs w:val="22"/>
                <w:shd w:val="clear" w:color="auto" w:fill="auto"/>
              </w:rPr>
              <w:t>No development is to occur within the setbacks from identified watercourses, other than within the setback from Te Rapa Stream for activities supporting informal recreation activities, as set out under Rule 12.4.6. Informal recreation areas for local employees to rest are desirable along the riparian setback from the Te Rapa Stream. The Open Space Zone and Significant Natural Area overlays that apply along the Waikato River corridor include consenting pathways for informal recreation facilities in recognition of the benefits these facilities will provide in these locations.</w:t>
            </w:r>
          </w:p>
          <w:p w:rsidRPr="00B3598C" w:rsidR="005D298B" w:rsidP="00FA40B3" w:rsidRDefault="69E5C6C6" w14:paraId="14CECCD1" w14:textId="251C4DC8">
            <w:pPr>
              <w:numPr>
                <w:ilvl w:val="0"/>
                <w:numId w:val="25"/>
              </w:numPr>
              <w:spacing w:before="120" w:after="120"/>
              <w:ind w:right="301" w:hanging="283"/>
              <w:rPr>
                <w:rStyle w:val="divRuleBackground"/>
                <w:rFonts w:ascii="Arial" w:hAnsi="Arial" w:eastAsia="Arial" w:cs="Arial"/>
                <w:sz w:val="22"/>
                <w:szCs w:val="22"/>
              </w:rPr>
            </w:pPr>
            <w:r w:rsidRPr="00B3598C">
              <w:rPr>
                <w:rStyle w:val="ins"/>
                <w:rFonts w:ascii="Arial" w:hAnsi="Arial" w:eastAsia="Arial" w:cs="Arial"/>
                <w:sz w:val="22"/>
                <w:szCs w:val="22"/>
                <w:shd w:val="clear" w:color="auto" w:fill="auto"/>
              </w:rPr>
              <w:t>The Focal Area is intentionally located adjacent to the riparian and stormwater reserve identified in the Structure Plan (Figure 2-22), to increase the amenity provided by this location.</w:t>
            </w:r>
          </w:p>
          <w:p w:rsidRPr="00B3598C" w:rsidR="005D298B" w:rsidP="00FA40B3" w:rsidRDefault="69E5C6C6" w14:paraId="14CECCD2" w14:textId="49E0A7E7">
            <w:pPr>
              <w:numPr>
                <w:ilvl w:val="0"/>
                <w:numId w:val="25"/>
              </w:numPr>
              <w:spacing w:before="120" w:after="120"/>
              <w:ind w:right="301" w:hanging="283"/>
              <w:rPr>
                <w:rStyle w:val="divRuleBackground"/>
                <w:rFonts w:ascii="Arial" w:hAnsi="Arial" w:eastAsia="Arial" w:cs="Arial"/>
                <w:sz w:val="22"/>
                <w:szCs w:val="22"/>
              </w:rPr>
            </w:pPr>
            <w:r w:rsidRPr="00B3598C">
              <w:rPr>
                <w:rStyle w:val="ins"/>
                <w:rFonts w:ascii="Arial" w:hAnsi="Arial" w:eastAsia="Arial" w:cs="Arial"/>
                <w:sz w:val="22"/>
                <w:szCs w:val="22"/>
                <w:shd w:val="clear" w:color="auto" w:fill="auto"/>
              </w:rPr>
              <w:t xml:space="preserve">The protection and enhancement of the ecological values of the Waikato River Corridor recognizes its value as habitat for a range of indigenous flora and fauna, notably the critically endangered </w:t>
            </w:r>
            <w:proofErr w:type="spellStart"/>
            <w:r w:rsidRPr="00B3598C">
              <w:rPr>
                <w:rStyle w:val="ins"/>
                <w:rFonts w:ascii="Arial" w:hAnsi="Arial" w:eastAsia="Arial" w:cs="Arial"/>
                <w:sz w:val="22"/>
                <w:szCs w:val="22"/>
                <w:shd w:val="clear" w:color="auto" w:fill="auto"/>
              </w:rPr>
              <w:t>pekapeka</w:t>
            </w:r>
            <w:proofErr w:type="spellEnd"/>
            <w:r w:rsidRPr="00B3598C">
              <w:rPr>
                <w:rStyle w:val="ins"/>
                <w:rFonts w:ascii="Arial" w:hAnsi="Arial" w:eastAsia="Arial" w:cs="Arial"/>
                <w:sz w:val="22"/>
                <w:szCs w:val="22"/>
                <w:shd w:val="clear" w:color="auto" w:fill="auto"/>
              </w:rPr>
              <w:t xml:space="preserve"> (New Zealand long-tailed bat). This corridor is known as a roosting, foraging and commuting habitat for </w:t>
            </w:r>
            <w:proofErr w:type="spellStart"/>
            <w:r w:rsidRPr="00B3598C">
              <w:rPr>
                <w:rStyle w:val="ins"/>
                <w:rFonts w:ascii="Arial" w:hAnsi="Arial" w:eastAsia="Arial" w:cs="Arial"/>
                <w:sz w:val="22"/>
                <w:szCs w:val="22"/>
                <w:shd w:val="clear" w:color="auto" w:fill="auto"/>
              </w:rPr>
              <w:t>pekapeka</w:t>
            </w:r>
            <w:proofErr w:type="spellEnd"/>
            <w:r w:rsidRPr="00B3598C">
              <w:rPr>
                <w:rStyle w:val="ins"/>
                <w:rFonts w:ascii="Arial" w:hAnsi="Arial" w:eastAsia="Arial" w:cs="Arial"/>
                <w:sz w:val="22"/>
                <w:szCs w:val="22"/>
                <w:shd w:val="clear" w:color="auto" w:fill="auto"/>
              </w:rPr>
              <w:t xml:space="preserve"> in other parts of Hamilton. This potential is sought to be protected and enhanced in this part of the Structure Plan area, opposed to areas of industrial development.</w:t>
            </w:r>
          </w:p>
          <w:p w:rsidRPr="00FA40B3" w:rsidR="0023346E" w:rsidP="00FA40B3" w:rsidRDefault="69E5C6C6" w14:paraId="14CECCD4" w14:textId="5EB08514">
            <w:pPr>
              <w:numPr>
                <w:ilvl w:val="0"/>
                <w:numId w:val="25"/>
              </w:numPr>
              <w:spacing w:before="120" w:after="120"/>
              <w:ind w:right="301" w:hanging="210"/>
              <w:rPr>
                <w:rStyle w:val="divRuleBackground"/>
                <w:rFonts w:ascii="Arial" w:hAnsi="Arial" w:eastAsia="Arial" w:cs="Arial"/>
                <w:sz w:val="22"/>
                <w:szCs w:val="22"/>
              </w:rPr>
            </w:pPr>
            <w:r w:rsidRPr="00B3598C">
              <w:rPr>
                <w:rStyle w:val="ins"/>
                <w:rFonts w:ascii="Arial" w:hAnsi="Arial" w:eastAsia="Arial" w:cs="Arial"/>
                <w:sz w:val="22"/>
                <w:szCs w:val="22"/>
                <w:shd w:val="clear" w:color="auto" w:fill="auto"/>
              </w:rPr>
              <w:t>Water sensitive design has been applied across the Structure Plan area to manage stormwater, that further expand upon the ecological and hydrological values to increase biodiversity and protect water quality.</w:t>
            </w:r>
          </w:p>
        </w:tc>
      </w:tr>
      <w:tr w:rsidRPr="00B3598C" w:rsidR="001E7063" w:rsidTr="007679E1" w14:paraId="14CECCDA" w14:textId="77777777">
        <w:tc>
          <w:tcPr>
            <w:tcW w:w="4992" w:type="pct"/>
            <w:tcMar>
              <w:top w:w="5" w:type="dxa"/>
              <w:left w:w="5" w:type="dxa"/>
              <w:bottom w:w="5" w:type="dxa"/>
              <w:right w:w="5" w:type="dxa"/>
            </w:tcMar>
            <w:hideMark/>
          </w:tcPr>
          <w:tbl>
            <w:tblPr>
              <w:tblStyle w:val="divRuleBackgroundtable"/>
              <w:tblW w:w="5000" w:type="pct"/>
              <w:tblCellMar>
                <w:left w:w="0" w:type="dxa"/>
                <w:right w:w="0" w:type="dxa"/>
              </w:tblCellMar>
              <w:tblLook w:val="05E0" w:firstRow="1" w:lastRow="1" w:firstColumn="1" w:lastColumn="1" w:noHBand="0" w:noVBand="1"/>
            </w:tblPr>
            <w:tblGrid>
              <w:gridCol w:w="1889"/>
              <w:gridCol w:w="9225"/>
            </w:tblGrid>
            <w:tr w:rsidRPr="00B3598C" w:rsidR="001E7063" w:rsidTr="69E5C6C6" w14:paraId="14CECCD8" w14:textId="77777777">
              <w:tc>
                <w:tcPr>
                  <w:tcW w:w="1195" w:type="dxa"/>
                  <w:tcMar>
                    <w:top w:w="5" w:type="dxa"/>
                    <w:left w:w="5" w:type="dxa"/>
                    <w:bottom w:w="5" w:type="dxa"/>
                    <w:right w:w="5" w:type="dxa"/>
                  </w:tcMar>
                  <w:hideMark/>
                </w:tcPr>
                <w:p w:rsidRPr="00B3598C" w:rsidR="005D298B" w:rsidP="00F428A7" w:rsidRDefault="69E5C6C6" w14:paraId="14CECCD6" w14:textId="77777777">
                  <w:pPr>
                    <w:pStyle w:val="divRuleBackgroundWordTablep"/>
                    <w:spacing w:before="225" w:after="75"/>
                    <w:rPr>
                      <w:rStyle w:val="divRuleBackground"/>
                      <w:rFonts w:ascii="Arial" w:hAnsi="Arial" w:eastAsia="Arial" w:cs="Arial"/>
                      <w:sz w:val="22"/>
                      <w:szCs w:val="22"/>
                    </w:rPr>
                  </w:pPr>
                  <w:r w:rsidRPr="00B3598C">
                    <w:rPr>
                      <w:rStyle w:val="ins"/>
                      <w:rFonts w:ascii="Arial" w:hAnsi="Arial" w:eastAsia="Arial" w:cs="Arial"/>
                      <w:sz w:val="22"/>
                      <w:szCs w:val="22"/>
                      <w:shd w:val="clear" w:color="auto" w:fill="auto"/>
                    </w:rPr>
                    <w:t>3.9.2.8</w:t>
                  </w:r>
                </w:p>
              </w:tc>
              <w:tc>
                <w:tcPr>
                  <w:tcW w:w="4150" w:type="pct"/>
                  <w:tcMar>
                    <w:top w:w="5" w:type="dxa"/>
                    <w:left w:w="5" w:type="dxa"/>
                    <w:bottom w:w="5" w:type="dxa"/>
                    <w:right w:w="5" w:type="dxa"/>
                  </w:tcMar>
                  <w:hideMark/>
                </w:tcPr>
                <w:p w:rsidRPr="00B3598C" w:rsidR="005D298B" w:rsidP="00F428A7" w:rsidRDefault="69E5C6C6" w14:paraId="14CECCD7" w14:textId="77777777">
                  <w:pPr>
                    <w:pStyle w:val="divRuleBackgroundWordTablep"/>
                    <w:spacing w:before="225" w:after="75" w:line="264" w:lineRule="atLeast"/>
                    <w:rPr>
                      <w:rStyle w:val="divRuleBackground"/>
                      <w:rFonts w:ascii="Arial" w:hAnsi="Arial" w:eastAsia="Arial" w:cs="Arial"/>
                      <w:sz w:val="22"/>
                      <w:szCs w:val="22"/>
                    </w:rPr>
                  </w:pPr>
                  <w:r w:rsidRPr="00B3598C">
                    <w:rPr>
                      <w:rStyle w:val="ins"/>
                      <w:rFonts w:ascii="Arial" w:hAnsi="Arial" w:eastAsia="Arial" w:cs="Arial"/>
                      <w:sz w:val="22"/>
                      <w:szCs w:val="22"/>
                      <w:shd w:val="clear" w:color="auto" w:fill="auto"/>
                    </w:rPr>
                    <w:t>Cultural</w:t>
                  </w:r>
                </w:p>
              </w:tc>
            </w:tr>
          </w:tbl>
          <w:p w:rsidRPr="00B3598C" w:rsidR="005D298B" w:rsidP="00F428A7" w:rsidRDefault="005D298B" w14:paraId="14CECCD9" w14:textId="77777777">
            <w:pPr>
              <w:rPr>
                <w:rStyle w:val="divRuleBackground"/>
                <w:rFonts w:ascii="Arial" w:hAnsi="Arial" w:eastAsia="Arial" w:cs="Arial"/>
                <w:sz w:val="22"/>
                <w:szCs w:val="22"/>
              </w:rPr>
            </w:pPr>
          </w:p>
        </w:tc>
      </w:tr>
      <w:tr w:rsidRPr="00B3598C" w:rsidR="001E7063" w:rsidTr="007679E1" w14:paraId="14CECCE2" w14:textId="77777777">
        <w:tc>
          <w:tcPr>
            <w:tcW w:w="4992" w:type="pct"/>
            <w:tcMar>
              <w:top w:w="5" w:type="dxa"/>
              <w:left w:w="5" w:type="dxa"/>
              <w:bottom w:w="5" w:type="dxa"/>
              <w:right w:w="5" w:type="dxa"/>
            </w:tcMar>
            <w:hideMark/>
          </w:tcPr>
          <w:p w:rsidRPr="00B3598C" w:rsidR="005D298B" w:rsidP="00AD5D01" w:rsidRDefault="69E5C6C6" w14:paraId="14CECCDB" w14:textId="4F7526B7">
            <w:pPr>
              <w:numPr>
                <w:ilvl w:val="0"/>
                <w:numId w:val="26"/>
              </w:numPr>
              <w:spacing w:before="120" w:after="120"/>
              <w:ind w:right="301" w:hanging="283"/>
              <w:rPr>
                <w:rStyle w:val="divRuleBackground"/>
                <w:rFonts w:ascii="Arial" w:hAnsi="Arial" w:eastAsia="Arial" w:cs="Arial"/>
                <w:sz w:val="22"/>
                <w:szCs w:val="22"/>
              </w:rPr>
            </w:pPr>
            <w:r w:rsidRPr="00B3598C">
              <w:rPr>
                <w:rStyle w:val="ins"/>
                <w:rFonts w:ascii="Arial" w:hAnsi="Arial" w:eastAsia="Arial" w:cs="Arial"/>
                <w:sz w:val="22"/>
                <w:szCs w:val="22"/>
                <w:shd w:val="clear" w:color="auto" w:fill="auto"/>
              </w:rPr>
              <w:t xml:space="preserve">The Te Rapa North area is significant to mana whenua, with a history of occupation by </w:t>
            </w:r>
            <w:proofErr w:type="gramStart"/>
            <w:r w:rsidRPr="00B3598C">
              <w:rPr>
                <w:rStyle w:val="ins"/>
                <w:rFonts w:ascii="Arial" w:hAnsi="Arial" w:eastAsia="Arial" w:cs="Arial"/>
                <w:sz w:val="22"/>
                <w:szCs w:val="22"/>
                <w:shd w:val="clear" w:color="auto" w:fill="auto"/>
              </w:rPr>
              <w:t>a number of</w:t>
            </w:r>
            <w:proofErr w:type="gramEnd"/>
            <w:r w:rsidRPr="00B3598C">
              <w:rPr>
                <w:rStyle w:val="ins"/>
                <w:rFonts w:ascii="Arial" w:hAnsi="Arial" w:eastAsia="Arial" w:cs="Arial"/>
                <w:sz w:val="22"/>
                <w:szCs w:val="22"/>
                <w:shd w:val="clear" w:color="auto" w:fill="auto"/>
              </w:rPr>
              <w:t xml:space="preserve"> iwi as well as confiscation by the Crown in the years preceding and following the Land Wars, resulting in loss of access to significant sites, traditional food sources and the ability to practice rangatiratanga (chieftainship) and </w:t>
            </w:r>
            <w:proofErr w:type="spellStart"/>
            <w:r w:rsidRPr="00B3598C">
              <w:rPr>
                <w:rStyle w:val="ins"/>
                <w:rFonts w:ascii="Arial" w:hAnsi="Arial" w:eastAsia="Arial" w:cs="Arial"/>
                <w:sz w:val="22"/>
                <w:szCs w:val="22"/>
                <w:shd w:val="clear" w:color="auto" w:fill="auto"/>
              </w:rPr>
              <w:t>kaitiakitanga</w:t>
            </w:r>
            <w:proofErr w:type="spellEnd"/>
            <w:r w:rsidRPr="00B3598C">
              <w:rPr>
                <w:rStyle w:val="ins"/>
                <w:rFonts w:ascii="Arial" w:hAnsi="Arial" w:eastAsia="Arial" w:cs="Arial"/>
                <w:sz w:val="22"/>
                <w:szCs w:val="22"/>
                <w:shd w:val="clear" w:color="auto" w:fill="auto"/>
              </w:rPr>
              <w:t xml:space="preserve"> (guardianship) over the whenua.</w:t>
            </w:r>
          </w:p>
          <w:p w:rsidRPr="00B3598C" w:rsidR="005D298B" w:rsidP="00AD5D01" w:rsidRDefault="69E5C6C6" w14:paraId="14CECCDC" w14:textId="51FE5B35">
            <w:pPr>
              <w:numPr>
                <w:ilvl w:val="0"/>
                <w:numId w:val="26"/>
              </w:numPr>
              <w:spacing w:before="120" w:after="120"/>
              <w:ind w:right="301" w:hanging="283"/>
              <w:rPr>
                <w:rStyle w:val="divRuleBackground"/>
                <w:rFonts w:ascii="Arial" w:hAnsi="Arial" w:eastAsia="Arial" w:cs="Arial"/>
                <w:sz w:val="22"/>
                <w:szCs w:val="22"/>
              </w:rPr>
            </w:pPr>
            <w:r w:rsidRPr="00B3598C">
              <w:rPr>
                <w:rStyle w:val="ins"/>
                <w:rFonts w:ascii="Arial" w:hAnsi="Arial" w:eastAsia="Arial" w:cs="Arial"/>
                <w:sz w:val="22"/>
                <w:szCs w:val="22"/>
                <w:shd w:val="clear" w:color="auto" w:fill="auto"/>
              </w:rPr>
              <w:t xml:space="preserve">The Waikato River defines the eastern edge of the Structure Plan Area which is considered by Waikato-Tainui “as a </w:t>
            </w:r>
            <w:proofErr w:type="spellStart"/>
            <w:r w:rsidRPr="00B3598C">
              <w:rPr>
                <w:rStyle w:val="ins"/>
                <w:rFonts w:ascii="Arial" w:hAnsi="Arial" w:eastAsia="Arial" w:cs="Arial"/>
                <w:sz w:val="22"/>
                <w:szCs w:val="22"/>
                <w:shd w:val="clear" w:color="auto" w:fill="auto"/>
              </w:rPr>
              <w:t>tuupuna</w:t>
            </w:r>
            <w:proofErr w:type="spellEnd"/>
            <w:r w:rsidRPr="00B3598C">
              <w:rPr>
                <w:rStyle w:val="ins"/>
                <w:rFonts w:ascii="Arial" w:hAnsi="Arial" w:eastAsia="Arial" w:cs="Arial"/>
                <w:sz w:val="22"/>
                <w:szCs w:val="22"/>
                <w:shd w:val="clear" w:color="auto" w:fill="auto"/>
              </w:rPr>
              <w:t xml:space="preserve"> (ancestor) which has mana (spiritual authority and power) and in turn represents the mana and mauri (life force) of Waikato-Tainui".</w:t>
            </w:r>
          </w:p>
          <w:p w:rsidRPr="00B3598C" w:rsidR="005D298B" w:rsidP="00AD5D01" w:rsidRDefault="69E5C6C6" w14:paraId="14CECCDD" w14:textId="4A5C4CE2">
            <w:pPr>
              <w:numPr>
                <w:ilvl w:val="0"/>
                <w:numId w:val="26"/>
              </w:numPr>
              <w:spacing w:before="120" w:after="120"/>
              <w:ind w:right="301" w:hanging="271"/>
              <w:rPr>
                <w:rStyle w:val="divRuleBackground"/>
                <w:rFonts w:ascii="Arial" w:hAnsi="Arial" w:eastAsia="Arial" w:cs="Arial"/>
                <w:sz w:val="22"/>
                <w:szCs w:val="22"/>
              </w:rPr>
            </w:pPr>
            <w:r w:rsidRPr="00B3598C">
              <w:rPr>
                <w:rStyle w:val="ins"/>
                <w:rFonts w:ascii="Arial" w:hAnsi="Arial" w:eastAsia="Arial" w:cs="Arial"/>
                <w:sz w:val="22"/>
                <w:szCs w:val="22"/>
                <w:shd w:val="clear" w:color="auto" w:fill="auto"/>
              </w:rPr>
              <w:t xml:space="preserve">Development sought within the Structure Plan area shall be informed by engagement with </w:t>
            </w:r>
            <w:proofErr w:type="spellStart"/>
            <w:r w:rsidRPr="00B3598C">
              <w:rPr>
                <w:rStyle w:val="ins"/>
                <w:rFonts w:ascii="Arial" w:hAnsi="Arial" w:eastAsia="Arial" w:cs="Arial"/>
                <w:sz w:val="22"/>
                <w:szCs w:val="22"/>
                <w:shd w:val="clear" w:color="auto" w:fill="auto"/>
              </w:rPr>
              <w:t>tangata</w:t>
            </w:r>
            <w:proofErr w:type="spellEnd"/>
            <w:r w:rsidRPr="00B3598C">
              <w:rPr>
                <w:rStyle w:val="ins"/>
                <w:rFonts w:ascii="Arial" w:hAnsi="Arial" w:eastAsia="Arial" w:cs="Arial"/>
                <w:sz w:val="22"/>
                <w:szCs w:val="22"/>
                <w:shd w:val="clear" w:color="auto" w:fill="auto"/>
              </w:rPr>
              <w:t xml:space="preserve"> whenua, and where appropriate and supported by </w:t>
            </w:r>
            <w:proofErr w:type="spellStart"/>
            <w:r w:rsidRPr="00B3598C">
              <w:rPr>
                <w:rStyle w:val="ins"/>
                <w:rFonts w:ascii="Arial" w:hAnsi="Arial" w:eastAsia="Arial" w:cs="Arial"/>
                <w:sz w:val="22"/>
                <w:szCs w:val="22"/>
                <w:shd w:val="clear" w:color="auto" w:fill="auto"/>
              </w:rPr>
              <w:t>rangatira</w:t>
            </w:r>
            <w:proofErr w:type="spellEnd"/>
            <w:r w:rsidRPr="00B3598C">
              <w:rPr>
                <w:rStyle w:val="ins"/>
                <w:rFonts w:ascii="Arial" w:hAnsi="Arial" w:eastAsia="Arial" w:cs="Arial"/>
                <w:sz w:val="22"/>
                <w:szCs w:val="22"/>
                <w:shd w:val="clear" w:color="auto" w:fill="auto"/>
              </w:rPr>
              <w:t>, should incorporate cultural narratives and symbolism.</w:t>
            </w:r>
          </w:p>
          <w:p w:rsidRPr="00B3598C" w:rsidR="005D298B" w:rsidP="00AD5D01" w:rsidRDefault="69E5C6C6" w14:paraId="14CECCDE" w14:textId="56C478D4">
            <w:pPr>
              <w:numPr>
                <w:ilvl w:val="0"/>
                <w:numId w:val="26"/>
              </w:numPr>
              <w:spacing w:before="120" w:after="120"/>
              <w:ind w:right="301" w:hanging="283"/>
              <w:rPr>
                <w:rStyle w:val="divRuleBackground"/>
                <w:rFonts w:ascii="Arial" w:hAnsi="Arial" w:eastAsia="Arial" w:cs="Arial"/>
                <w:sz w:val="22"/>
                <w:szCs w:val="22"/>
              </w:rPr>
            </w:pPr>
            <w:r w:rsidRPr="00B3598C">
              <w:rPr>
                <w:rStyle w:val="ins"/>
                <w:rFonts w:ascii="Arial" w:hAnsi="Arial" w:eastAsia="Arial" w:cs="Arial"/>
                <w:sz w:val="22"/>
                <w:szCs w:val="22"/>
                <w:shd w:val="clear" w:color="auto" w:fill="auto"/>
              </w:rPr>
              <w:t xml:space="preserve">The ecological and freshwater values associated with the Waikato River as well as the Te Rapa Stream and its tributaries should be protected through the planting riparian areas with indigenous vegetation to enhance biodiversity and filter water. The mauri, mana and quality of these waterways should be enhanced to give effect to Te Ture </w:t>
            </w:r>
            <w:proofErr w:type="spellStart"/>
            <w:r w:rsidRPr="00B3598C">
              <w:rPr>
                <w:rStyle w:val="ins"/>
                <w:rFonts w:ascii="Arial" w:hAnsi="Arial" w:eastAsia="Arial" w:cs="Arial"/>
                <w:sz w:val="22"/>
                <w:szCs w:val="22"/>
                <w:shd w:val="clear" w:color="auto" w:fill="auto"/>
              </w:rPr>
              <w:t>Whaimana</w:t>
            </w:r>
            <w:proofErr w:type="spellEnd"/>
            <w:r w:rsidRPr="00B3598C">
              <w:rPr>
                <w:rStyle w:val="ins"/>
                <w:rFonts w:ascii="Arial" w:hAnsi="Arial" w:eastAsia="Arial" w:cs="Arial"/>
                <w:sz w:val="22"/>
                <w:szCs w:val="22"/>
                <w:shd w:val="clear" w:color="auto" w:fill="auto"/>
              </w:rPr>
              <w:t xml:space="preserve"> o </w:t>
            </w:r>
            <w:proofErr w:type="spellStart"/>
            <w:r w:rsidRPr="00B3598C">
              <w:rPr>
                <w:rStyle w:val="ins"/>
                <w:rFonts w:ascii="Arial" w:hAnsi="Arial" w:eastAsia="Arial" w:cs="Arial"/>
                <w:sz w:val="22"/>
                <w:szCs w:val="22"/>
                <w:shd w:val="clear" w:color="auto" w:fill="auto"/>
              </w:rPr>
              <w:t>te</w:t>
            </w:r>
            <w:proofErr w:type="spellEnd"/>
            <w:r w:rsidRPr="00B3598C">
              <w:rPr>
                <w:rStyle w:val="ins"/>
                <w:rFonts w:ascii="Arial" w:hAnsi="Arial" w:eastAsia="Arial" w:cs="Arial"/>
                <w:sz w:val="22"/>
                <w:szCs w:val="22"/>
                <w:shd w:val="clear" w:color="auto" w:fill="auto"/>
              </w:rPr>
              <w:t xml:space="preserve"> Awa o Waikato.</w:t>
            </w:r>
          </w:p>
          <w:p w:rsidRPr="00B3598C" w:rsidR="005D298B" w:rsidP="00AD5D01" w:rsidRDefault="69E5C6C6" w14:paraId="14CECCDF" w14:textId="495ED955">
            <w:pPr>
              <w:numPr>
                <w:ilvl w:val="0"/>
                <w:numId w:val="26"/>
              </w:numPr>
              <w:spacing w:before="120" w:after="120"/>
              <w:ind w:right="301" w:hanging="283"/>
              <w:rPr>
                <w:rStyle w:val="divRuleBackground"/>
                <w:rFonts w:ascii="Arial" w:hAnsi="Arial" w:eastAsia="Arial" w:cs="Arial"/>
                <w:sz w:val="22"/>
                <w:szCs w:val="22"/>
              </w:rPr>
            </w:pPr>
            <w:r w:rsidRPr="00B3598C">
              <w:rPr>
                <w:rStyle w:val="ins"/>
                <w:rFonts w:ascii="Arial" w:hAnsi="Arial" w:eastAsia="Arial" w:cs="Arial"/>
                <w:sz w:val="22"/>
                <w:szCs w:val="22"/>
                <w:shd w:val="clear" w:color="auto" w:fill="auto"/>
              </w:rPr>
              <w:t xml:space="preserve">The Paa site identified as A32 (S14/17) which is associated with nearby </w:t>
            </w:r>
            <w:proofErr w:type="spellStart"/>
            <w:r w:rsidRPr="00B3598C">
              <w:rPr>
                <w:rStyle w:val="ins"/>
                <w:rFonts w:ascii="Arial" w:hAnsi="Arial" w:eastAsia="Arial" w:cs="Arial"/>
                <w:sz w:val="22"/>
                <w:szCs w:val="22"/>
                <w:shd w:val="clear" w:color="auto" w:fill="auto"/>
              </w:rPr>
              <w:t>Mangaharakeke</w:t>
            </w:r>
            <w:proofErr w:type="spellEnd"/>
            <w:r w:rsidRPr="00B3598C">
              <w:rPr>
                <w:rStyle w:val="ins"/>
                <w:rFonts w:ascii="Arial" w:hAnsi="Arial" w:eastAsia="Arial" w:cs="Arial"/>
                <w:sz w:val="22"/>
                <w:szCs w:val="22"/>
                <w:shd w:val="clear" w:color="auto" w:fill="auto"/>
              </w:rPr>
              <w:t xml:space="preserve"> Pa site A33 (S14/18), are to be undisturbed by any development occurring within the Structure Plan area and their values protected.</w:t>
            </w:r>
          </w:p>
          <w:p w:rsidRPr="00AD5D01" w:rsidR="005D298B" w:rsidP="00AD5D01" w:rsidRDefault="69E5C6C6" w14:paraId="14CECCE1" w14:textId="56FB6E66">
            <w:pPr>
              <w:numPr>
                <w:ilvl w:val="0"/>
                <w:numId w:val="26"/>
              </w:numPr>
              <w:spacing w:before="120" w:after="120"/>
              <w:ind w:right="301" w:hanging="222"/>
              <w:rPr>
                <w:rStyle w:val="divRuleBackground"/>
                <w:rFonts w:ascii="Arial" w:hAnsi="Arial" w:eastAsia="Arial" w:cs="Arial"/>
                <w:sz w:val="22"/>
                <w:szCs w:val="22"/>
              </w:rPr>
            </w:pPr>
            <w:r w:rsidRPr="00B3598C">
              <w:rPr>
                <w:rStyle w:val="ins"/>
                <w:rFonts w:ascii="Arial" w:hAnsi="Arial" w:eastAsia="Arial" w:cs="Arial"/>
                <w:sz w:val="22"/>
                <w:szCs w:val="22"/>
                <w:shd w:val="clear" w:color="auto" w:fill="auto"/>
              </w:rPr>
              <w:t>The interface between the TRNIZ area and the Waikato River will be screened and softened through the planting of indigenous vegetation.</w:t>
            </w:r>
          </w:p>
        </w:tc>
      </w:tr>
      <w:tr w:rsidRPr="00B3598C" w:rsidR="001E7063" w:rsidTr="007679E1" w14:paraId="14CECCE8" w14:textId="77777777">
        <w:tc>
          <w:tcPr>
            <w:tcW w:w="4992" w:type="pct"/>
            <w:tcMar>
              <w:top w:w="5" w:type="dxa"/>
              <w:left w:w="5" w:type="dxa"/>
              <w:bottom w:w="5" w:type="dxa"/>
              <w:right w:w="5" w:type="dxa"/>
            </w:tcMar>
            <w:hideMark/>
          </w:tcPr>
          <w:tbl>
            <w:tblPr>
              <w:tblStyle w:val="divRuleBackgroundtable"/>
              <w:tblW w:w="5000" w:type="pct"/>
              <w:tblCellMar>
                <w:left w:w="0" w:type="dxa"/>
                <w:right w:w="0" w:type="dxa"/>
              </w:tblCellMar>
              <w:tblLook w:val="05E0" w:firstRow="1" w:lastRow="1" w:firstColumn="1" w:lastColumn="1" w:noHBand="0" w:noVBand="1"/>
            </w:tblPr>
            <w:tblGrid>
              <w:gridCol w:w="1889"/>
              <w:gridCol w:w="9225"/>
            </w:tblGrid>
            <w:tr w:rsidRPr="00B3598C" w:rsidR="001E7063" w:rsidTr="69E5C6C6" w14:paraId="14CECCE6" w14:textId="77777777">
              <w:tc>
                <w:tcPr>
                  <w:tcW w:w="1195" w:type="dxa"/>
                  <w:tcMar>
                    <w:top w:w="5" w:type="dxa"/>
                    <w:left w:w="5" w:type="dxa"/>
                    <w:bottom w:w="5" w:type="dxa"/>
                    <w:right w:w="5" w:type="dxa"/>
                  </w:tcMar>
                  <w:hideMark/>
                </w:tcPr>
                <w:p w:rsidRPr="00B3598C" w:rsidR="005D298B" w:rsidP="00F428A7" w:rsidRDefault="69E5C6C6" w14:paraId="14CECCE3" w14:textId="77777777">
                  <w:pPr>
                    <w:pStyle w:val="divRuleBackgroundWordTablep"/>
                    <w:spacing w:before="225" w:after="75"/>
                    <w:rPr>
                      <w:rStyle w:val="divRuleBackground"/>
                      <w:rFonts w:ascii="Arial" w:hAnsi="Arial" w:eastAsia="Arial" w:cs="Arial"/>
                      <w:sz w:val="22"/>
                      <w:szCs w:val="22"/>
                    </w:rPr>
                  </w:pPr>
                  <w:r w:rsidRPr="00B3598C">
                    <w:rPr>
                      <w:rStyle w:val="ins"/>
                      <w:rFonts w:ascii="Arial" w:hAnsi="Arial" w:eastAsia="Arial" w:cs="Arial"/>
                      <w:sz w:val="22"/>
                      <w:szCs w:val="22"/>
                      <w:shd w:val="clear" w:color="auto" w:fill="auto"/>
                    </w:rPr>
                    <w:t>3.9.2.9</w:t>
                  </w:r>
                </w:p>
              </w:tc>
              <w:tc>
                <w:tcPr>
                  <w:tcW w:w="4150" w:type="pct"/>
                  <w:tcMar>
                    <w:top w:w="5" w:type="dxa"/>
                    <w:left w:w="5" w:type="dxa"/>
                    <w:bottom w:w="5" w:type="dxa"/>
                    <w:right w:w="5" w:type="dxa"/>
                  </w:tcMar>
                  <w:hideMark/>
                </w:tcPr>
                <w:p w:rsidRPr="00B3598C" w:rsidR="005D298B" w:rsidP="00AD5D01" w:rsidRDefault="69E5C6C6" w14:paraId="14CECCE5" w14:textId="69E13FB3">
                  <w:pPr>
                    <w:pStyle w:val="divRuleBackgroundWordTablep"/>
                    <w:spacing w:before="225" w:after="75" w:line="264" w:lineRule="atLeast"/>
                    <w:rPr>
                      <w:rStyle w:val="divRuleBackground"/>
                      <w:rFonts w:ascii="Arial" w:hAnsi="Arial" w:eastAsia="Arial" w:cs="Arial"/>
                      <w:sz w:val="22"/>
                      <w:szCs w:val="22"/>
                    </w:rPr>
                  </w:pPr>
                  <w:r w:rsidRPr="00B3598C">
                    <w:rPr>
                      <w:rStyle w:val="ins"/>
                      <w:rFonts w:ascii="Arial" w:hAnsi="Arial" w:eastAsia="Arial" w:cs="Arial"/>
                      <w:sz w:val="22"/>
                      <w:szCs w:val="22"/>
                      <w:shd w:val="clear" w:color="auto" w:fill="auto"/>
                    </w:rPr>
                    <w:t>Landscape Values – Interface with Deferred Industrial Zone overlay</w:t>
                  </w:r>
                </w:p>
              </w:tc>
            </w:tr>
          </w:tbl>
          <w:p w:rsidRPr="00B3598C" w:rsidR="005D298B" w:rsidP="00F428A7" w:rsidRDefault="005D298B" w14:paraId="14CECCE7" w14:textId="77777777">
            <w:pPr>
              <w:rPr>
                <w:rStyle w:val="divRuleBackground"/>
                <w:rFonts w:ascii="Arial" w:hAnsi="Arial" w:eastAsia="Arial" w:cs="Arial"/>
                <w:sz w:val="22"/>
                <w:szCs w:val="22"/>
              </w:rPr>
            </w:pPr>
          </w:p>
        </w:tc>
      </w:tr>
      <w:tr w:rsidRPr="00B3598C" w:rsidR="001E7063" w:rsidTr="007679E1" w14:paraId="14CECCEA" w14:textId="77777777">
        <w:tc>
          <w:tcPr>
            <w:tcW w:w="4992" w:type="pct"/>
            <w:tcMar>
              <w:top w:w="5" w:type="dxa"/>
              <w:left w:w="5" w:type="dxa"/>
              <w:bottom w:w="5" w:type="dxa"/>
              <w:right w:w="5" w:type="dxa"/>
            </w:tcMar>
            <w:hideMark/>
          </w:tcPr>
          <w:p w:rsidRPr="00B3598C" w:rsidR="005D298B" w:rsidP="00645DA3" w:rsidRDefault="69E5C6C6" w14:paraId="1EC289F7" w14:textId="77777777">
            <w:pPr>
              <w:numPr>
                <w:ilvl w:val="0"/>
                <w:numId w:val="27"/>
              </w:numPr>
              <w:spacing w:before="225" w:after="75"/>
              <w:ind w:right="300" w:hanging="283"/>
              <w:rPr>
                <w:rStyle w:val="ins"/>
                <w:rFonts w:ascii="Arial" w:hAnsi="Arial" w:eastAsia="Arial" w:cs="Arial"/>
                <w:sz w:val="22"/>
                <w:szCs w:val="22"/>
                <w:shd w:val="clear" w:color="auto" w:fill="auto"/>
              </w:rPr>
            </w:pPr>
            <w:r w:rsidRPr="00B3598C">
              <w:rPr>
                <w:rStyle w:val="ins"/>
                <w:rFonts w:ascii="Arial" w:hAnsi="Arial" w:eastAsia="Arial" w:cs="Arial"/>
                <w:sz w:val="22"/>
                <w:szCs w:val="22"/>
                <w:shd w:val="clear" w:color="auto" w:fill="auto"/>
              </w:rPr>
              <w:t>Landscaping required along the interface between the Structure Plan area and the parts of the TRNIZ that remain subject to the Deferred Industrial Zone overlay is to be dense, 5m in width and at least 10m in height within 5 years of planting. The landscaping can be treated as temporary (until such time as the adjacent properties are also rezoned industrial) and use any mixture of non-pest species.</w:t>
            </w:r>
          </w:p>
          <w:p w:rsidRPr="00B3598C" w:rsidR="0061007A" w:rsidP="00AD5D01" w:rsidRDefault="0061007A" w14:paraId="5B996DB1" w14:textId="77777777">
            <w:pPr>
              <w:spacing w:before="225" w:after="75"/>
              <w:ind w:right="300"/>
              <w:rPr>
                <w:rStyle w:val="ins"/>
                <w:rFonts w:ascii="Arial" w:hAnsi="Arial" w:eastAsia="Arial" w:cs="Arial"/>
                <w:sz w:val="22"/>
                <w:szCs w:val="22"/>
                <w:shd w:val="clear" w:color="auto" w:fill="auto"/>
              </w:rPr>
            </w:pPr>
          </w:p>
          <w:p w:rsidRPr="00B3598C" w:rsidR="002F5977" w:rsidP="002F5977" w:rsidRDefault="002F5977" w14:paraId="14CECCE9" w14:textId="4A588853">
            <w:pPr>
              <w:spacing w:before="225" w:after="75"/>
              <w:ind w:left="720" w:right="300"/>
              <w:rPr>
                <w:rStyle w:val="divRuleBackground"/>
                <w:rFonts w:ascii="Arial" w:hAnsi="Arial" w:eastAsia="Arial" w:cs="Arial"/>
                <w:sz w:val="22"/>
                <w:szCs w:val="22"/>
              </w:rPr>
            </w:pPr>
          </w:p>
        </w:tc>
      </w:tr>
      <w:tr w:rsidRPr="00B3598C" w:rsidR="001E7063" w:rsidTr="007679E1" w14:paraId="14CECCEF" w14:textId="77777777">
        <w:tc>
          <w:tcPr>
            <w:tcW w:w="4992" w:type="pct"/>
            <w:tcMar>
              <w:top w:w="5" w:type="dxa"/>
              <w:left w:w="5" w:type="dxa"/>
              <w:bottom w:w="5" w:type="dxa"/>
              <w:right w:w="5" w:type="dxa"/>
            </w:tcMar>
            <w:hideMark/>
          </w:tcPr>
          <w:tbl>
            <w:tblPr>
              <w:tblStyle w:val="divRuleBackgroundtable"/>
              <w:tblW w:w="5000" w:type="pct"/>
              <w:tblCellMar>
                <w:left w:w="0" w:type="dxa"/>
                <w:right w:w="0" w:type="dxa"/>
              </w:tblCellMar>
              <w:tblLook w:val="05E0" w:firstRow="1" w:lastRow="1" w:firstColumn="1" w:lastColumn="1" w:noHBand="0" w:noVBand="1"/>
            </w:tblPr>
            <w:tblGrid>
              <w:gridCol w:w="1889"/>
              <w:gridCol w:w="9225"/>
            </w:tblGrid>
            <w:tr w:rsidRPr="00B3598C" w:rsidR="001E7063" w:rsidTr="69E5C6C6" w14:paraId="14CECCED" w14:textId="77777777">
              <w:tc>
                <w:tcPr>
                  <w:tcW w:w="1195" w:type="dxa"/>
                  <w:tcMar>
                    <w:top w:w="5" w:type="dxa"/>
                    <w:left w:w="5" w:type="dxa"/>
                    <w:bottom w:w="5" w:type="dxa"/>
                    <w:right w:w="5" w:type="dxa"/>
                  </w:tcMar>
                  <w:hideMark/>
                </w:tcPr>
                <w:p w:rsidRPr="00B3598C" w:rsidR="005D298B" w:rsidP="00F428A7" w:rsidRDefault="69E5C6C6" w14:paraId="14CECCEB" w14:textId="77777777">
                  <w:pPr>
                    <w:pStyle w:val="divRuleBackgroundWordTablep"/>
                    <w:spacing w:before="225" w:after="75"/>
                    <w:rPr>
                      <w:rStyle w:val="divRuleBackground"/>
                      <w:rFonts w:ascii="Arial" w:hAnsi="Arial" w:eastAsia="Arial" w:cs="Arial"/>
                      <w:sz w:val="28"/>
                      <w:szCs w:val="28"/>
                    </w:rPr>
                  </w:pPr>
                  <w:r w:rsidRPr="00B3598C">
                    <w:rPr>
                      <w:rStyle w:val="ins"/>
                      <w:rFonts w:ascii="Arial" w:hAnsi="Arial" w:eastAsia="Arial" w:cs="Arial"/>
                      <w:sz w:val="28"/>
                      <w:szCs w:val="28"/>
                      <w:shd w:val="clear" w:color="auto" w:fill="auto"/>
                    </w:rPr>
                    <w:t>3.9.3</w:t>
                  </w:r>
                </w:p>
              </w:tc>
              <w:tc>
                <w:tcPr>
                  <w:tcW w:w="4150" w:type="pct"/>
                  <w:tcMar>
                    <w:top w:w="5" w:type="dxa"/>
                    <w:left w:w="5" w:type="dxa"/>
                    <w:bottom w:w="5" w:type="dxa"/>
                    <w:right w:w="5" w:type="dxa"/>
                  </w:tcMar>
                  <w:hideMark/>
                </w:tcPr>
                <w:p w:rsidRPr="00B3598C" w:rsidR="005D298B" w:rsidP="00F428A7" w:rsidRDefault="69E5C6C6" w14:paraId="14CECCEC" w14:textId="77777777">
                  <w:pPr>
                    <w:pStyle w:val="divRuleBackgroundWordTablep"/>
                    <w:spacing w:before="225" w:after="75" w:line="336" w:lineRule="atLeast"/>
                    <w:rPr>
                      <w:rStyle w:val="divRuleBackground"/>
                      <w:rFonts w:ascii="Arial" w:hAnsi="Arial" w:eastAsia="Arial" w:cs="Arial"/>
                      <w:sz w:val="28"/>
                      <w:szCs w:val="28"/>
                    </w:rPr>
                  </w:pPr>
                  <w:r w:rsidRPr="00B3598C">
                    <w:rPr>
                      <w:rStyle w:val="ins"/>
                      <w:rFonts w:ascii="Arial" w:hAnsi="Arial" w:eastAsia="Arial" w:cs="Arial"/>
                      <w:sz w:val="28"/>
                      <w:szCs w:val="28"/>
                      <w:shd w:val="clear" w:color="auto" w:fill="auto"/>
                    </w:rPr>
                    <w:t>Rules</w:t>
                  </w:r>
                </w:p>
              </w:tc>
            </w:tr>
          </w:tbl>
          <w:p w:rsidRPr="00B3598C" w:rsidR="005D298B" w:rsidP="00F428A7" w:rsidRDefault="005D298B" w14:paraId="14CECCEE" w14:textId="77777777">
            <w:pPr>
              <w:rPr>
                <w:rStyle w:val="divRuleBackground"/>
                <w:rFonts w:ascii="Arial" w:hAnsi="Arial" w:eastAsia="Arial" w:cs="Arial"/>
                <w:sz w:val="28"/>
                <w:szCs w:val="28"/>
              </w:rPr>
            </w:pPr>
          </w:p>
        </w:tc>
      </w:tr>
      <w:tr w:rsidRPr="00B3598C" w:rsidR="001E7063" w:rsidTr="007679E1" w14:paraId="14CECCF4" w14:textId="77777777">
        <w:tc>
          <w:tcPr>
            <w:tcW w:w="4992" w:type="pct"/>
            <w:tcMar>
              <w:top w:w="5" w:type="dxa"/>
              <w:left w:w="5" w:type="dxa"/>
              <w:bottom w:w="5" w:type="dxa"/>
              <w:right w:w="5" w:type="dxa"/>
            </w:tcMar>
            <w:hideMark/>
          </w:tcPr>
          <w:tbl>
            <w:tblPr>
              <w:tblStyle w:val="divRuleBackgroundtable"/>
              <w:tblW w:w="5000" w:type="pct"/>
              <w:tblCellMar>
                <w:left w:w="0" w:type="dxa"/>
                <w:right w:w="0" w:type="dxa"/>
              </w:tblCellMar>
              <w:tblLook w:val="05E0" w:firstRow="1" w:lastRow="1" w:firstColumn="1" w:lastColumn="1" w:noHBand="0" w:noVBand="1"/>
            </w:tblPr>
            <w:tblGrid>
              <w:gridCol w:w="1889"/>
              <w:gridCol w:w="9225"/>
            </w:tblGrid>
            <w:tr w:rsidRPr="00B3598C" w:rsidR="001E7063" w:rsidTr="69E5C6C6" w14:paraId="14CECCF2" w14:textId="77777777">
              <w:tc>
                <w:tcPr>
                  <w:tcW w:w="1195" w:type="dxa"/>
                  <w:tcMar>
                    <w:top w:w="5" w:type="dxa"/>
                    <w:left w:w="5" w:type="dxa"/>
                    <w:bottom w:w="5" w:type="dxa"/>
                    <w:right w:w="5" w:type="dxa"/>
                  </w:tcMar>
                  <w:hideMark/>
                </w:tcPr>
                <w:p w:rsidRPr="00B3598C" w:rsidR="005D298B" w:rsidP="00F428A7" w:rsidRDefault="69E5C6C6" w14:paraId="14CECCF0" w14:textId="77777777">
                  <w:pPr>
                    <w:pStyle w:val="divRuleBackgroundWordTablep"/>
                    <w:spacing w:before="225" w:after="75"/>
                    <w:rPr>
                      <w:rStyle w:val="divRuleBackground"/>
                      <w:rFonts w:ascii="Arial" w:hAnsi="Arial" w:eastAsia="Arial" w:cs="Arial"/>
                      <w:sz w:val="28"/>
                      <w:szCs w:val="28"/>
                    </w:rPr>
                  </w:pPr>
                  <w:r w:rsidRPr="00B3598C">
                    <w:rPr>
                      <w:rStyle w:val="ins"/>
                      <w:rFonts w:ascii="Arial" w:hAnsi="Arial" w:eastAsia="Arial" w:cs="Arial"/>
                      <w:sz w:val="28"/>
                      <w:szCs w:val="28"/>
                      <w:shd w:val="clear" w:color="auto" w:fill="auto"/>
                    </w:rPr>
                    <w:t>3.9.3.1</w:t>
                  </w:r>
                </w:p>
              </w:tc>
              <w:tc>
                <w:tcPr>
                  <w:tcW w:w="4150" w:type="pct"/>
                  <w:tcMar>
                    <w:top w:w="5" w:type="dxa"/>
                    <w:left w:w="5" w:type="dxa"/>
                    <w:bottom w:w="5" w:type="dxa"/>
                    <w:right w:w="5" w:type="dxa"/>
                  </w:tcMar>
                  <w:hideMark/>
                </w:tcPr>
                <w:p w:rsidRPr="00B3598C" w:rsidR="005D298B" w:rsidP="00F428A7" w:rsidRDefault="69E5C6C6" w14:paraId="14CECCF1" w14:textId="77777777">
                  <w:pPr>
                    <w:pStyle w:val="divRuleBackgroundWordTablep"/>
                    <w:spacing w:before="225" w:after="75" w:line="336" w:lineRule="atLeast"/>
                    <w:rPr>
                      <w:rStyle w:val="divRuleBackground"/>
                      <w:rFonts w:ascii="Arial" w:hAnsi="Arial" w:eastAsia="Arial" w:cs="Arial"/>
                      <w:sz w:val="28"/>
                      <w:szCs w:val="28"/>
                    </w:rPr>
                  </w:pPr>
                  <w:r w:rsidRPr="00B3598C">
                    <w:rPr>
                      <w:rStyle w:val="ins"/>
                      <w:rFonts w:ascii="Arial" w:hAnsi="Arial" w:eastAsia="Arial" w:cs="Arial"/>
                      <w:sz w:val="28"/>
                      <w:szCs w:val="28"/>
                      <w:shd w:val="clear" w:color="auto" w:fill="auto"/>
                    </w:rPr>
                    <w:t>Te Rapa North Industrial Structure Plan Area</w:t>
                  </w:r>
                </w:p>
              </w:tc>
            </w:tr>
          </w:tbl>
          <w:p w:rsidRPr="00B3598C" w:rsidR="005D298B" w:rsidP="00F428A7" w:rsidRDefault="005D298B" w14:paraId="14CECCF3" w14:textId="77777777">
            <w:pPr>
              <w:rPr>
                <w:rStyle w:val="divRuleBackground"/>
                <w:rFonts w:ascii="Arial" w:hAnsi="Arial" w:eastAsia="Arial" w:cs="Arial"/>
                <w:sz w:val="28"/>
                <w:szCs w:val="28"/>
              </w:rPr>
            </w:pPr>
          </w:p>
        </w:tc>
      </w:tr>
      <w:tr w:rsidRPr="00B3598C" w:rsidR="001E7063" w:rsidTr="007679E1" w14:paraId="14CECCFA" w14:textId="77777777">
        <w:tc>
          <w:tcPr>
            <w:tcW w:w="4992" w:type="pct"/>
            <w:tcMar>
              <w:top w:w="5" w:type="dxa"/>
              <w:left w:w="5" w:type="dxa"/>
              <w:bottom w:w="5" w:type="dxa"/>
              <w:right w:w="5" w:type="dxa"/>
            </w:tcMar>
            <w:hideMark/>
          </w:tcPr>
          <w:p w:rsidRPr="00AD5D01" w:rsidR="003214C7" w:rsidP="00AD5D01" w:rsidRDefault="69E5C6C6" w14:paraId="5BC9D5DF" w14:textId="672BE9D6">
            <w:pPr>
              <w:numPr>
                <w:ilvl w:val="0"/>
                <w:numId w:val="28"/>
              </w:numPr>
              <w:spacing w:before="120" w:after="120"/>
              <w:ind w:right="300" w:hanging="283"/>
              <w:rPr>
                <w:rStyle w:val="divRuleBackground"/>
                <w:rFonts w:ascii="Arial" w:hAnsi="Arial" w:eastAsia="Arial" w:cs="Arial"/>
                <w:sz w:val="22"/>
                <w:szCs w:val="22"/>
              </w:rPr>
            </w:pPr>
            <w:r w:rsidRPr="00B3598C">
              <w:rPr>
                <w:rStyle w:val="ins"/>
                <w:rFonts w:ascii="Arial" w:hAnsi="Arial" w:eastAsia="Arial" w:cs="Arial"/>
                <w:sz w:val="22"/>
                <w:szCs w:val="22"/>
                <w:shd w:val="clear" w:color="auto" w:fill="auto"/>
              </w:rPr>
              <w:t>All land use and development within the Te Rapa North Industrial Structure Plan area shall be in accordance with:</w:t>
            </w:r>
          </w:p>
          <w:p w:rsidRPr="00B3598C" w:rsidR="005D298B" w:rsidP="00AD5D01" w:rsidRDefault="69E5C6C6" w14:paraId="14CECCF6" w14:textId="6A353836">
            <w:pPr>
              <w:numPr>
                <w:ilvl w:val="1"/>
                <w:numId w:val="28"/>
              </w:numPr>
              <w:spacing w:before="120" w:after="120"/>
              <w:ind w:right="301" w:hanging="210"/>
              <w:rPr>
                <w:rStyle w:val="divRuleBackground"/>
                <w:rFonts w:ascii="Arial" w:hAnsi="Arial" w:eastAsia="Arial" w:cs="Arial"/>
                <w:sz w:val="22"/>
                <w:szCs w:val="22"/>
              </w:rPr>
            </w:pPr>
            <w:r w:rsidRPr="00B3598C">
              <w:rPr>
                <w:rStyle w:val="ins"/>
                <w:rFonts w:ascii="Arial" w:hAnsi="Arial" w:eastAsia="Arial" w:cs="Arial"/>
                <w:sz w:val="22"/>
                <w:szCs w:val="22"/>
                <w:shd w:val="clear" w:color="auto" w:fill="auto"/>
              </w:rPr>
              <w:t>The Te Rapa North Industrial Structure Plan as set out by this chapter;</w:t>
            </w:r>
          </w:p>
          <w:p w:rsidRPr="00B3598C" w:rsidR="003E0E20" w:rsidP="00AD5D01" w:rsidRDefault="69E5C6C6" w14:paraId="6ACE6357" w14:textId="628B6442">
            <w:pPr>
              <w:numPr>
                <w:ilvl w:val="1"/>
                <w:numId w:val="28"/>
              </w:numPr>
              <w:spacing w:before="120" w:after="120"/>
              <w:ind w:right="301" w:hanging="259"/>
              <w:rPr>
                <w:rStyle w:val="ins"/>
                <w:rFonts w:ascii="Arial" w:hAnsi="Arial" w:eastAsia="Arial" w:cs="Arial"/>
                <w:sz w:val="22"/>
                <w:szCs w:val="22"/>
                <w:shd w:val="clear" w:color="auto" w:fill="auto"/>
              </w:rPr>
            </w:pPr>
            <w:r w:rsidRPr="00B3598C">
              <w:rPr>
                <w:rStyle w:val="ins"/>
                <w:rFonts w:ascii="Arial" w:hAnsi="Arial" w:eastAsia="Arial" w:cs="Arial"/>
                <w:sz w:val="22"/>
                <w:szCs w:val="22"/>
                <w:shd w:val="clear" w:color="auto" w:fill="auto"/>
              </w:rPr>
              <w:t>Te Rapa North Industrial Structure Plan in Volume 2, Appendix 2, Figure 2-22, and</w:t>
            </w:r>
          </w:p>
          <w:p w:rsidRPr="000A6240" w:rsidR="003E0E20" w:rsidP="00AD5D01" w:rsidRDefault="003E0E20" w14:paraId="25C31448" w14:textId="5C653CB5">
            <w:pPr>
              <w:numPr>
                <w:ilvl w:val="1"/>
                <w:numId w:val="28"/>
              </w:numPr>
              <w:spacing w:before="120" w:after="120"/>
              <w:ind w:right="301" w:hanging="259"/>
              <w:rPr>
                <w:rStyle w:val="ins"/>
                <w:rFonts w:ascii="Arial" w:hAnsi="Arial" w:eastAsia="Arial" w:cs="Arial"/>
                <w:sz w:val="22"/>
                <w:szCs w:val="22"/>
                <w:shd w:val="clear" w:color="auto" w:fill="auto"/>
              </w:rPr>
            </w:pPr>
            <w:r w:rsidRPr="000A6240">
              <w:rPr>
                <w:rStyle w:val="ins"/>
                <w:rFonts w:ascii="Arial" w:hAnsi="Arial" w:eastAsia="Arial" w:cs="Arial"/>
                <w:sz w:val="22"/>
                <w:szCs w:val="22"/>
                <w:shd w:val="clear" w:color="auto" w:fill="auto"/>
              </w:rPr>
              <w:t xml:space="preserve">Indicative Transport Upgrade Location and Extent </w:t>
            </w:r>
            <w:r w:rsidRPr="000A6240">
              <w:rPr>
                <w:rStyle w:val="ins"/>
                <w:rFonts w:ascii="Arial" w:hAnsi="Arial" w:eastAsia="Arial" w:cs="Arial"/>
                <w:sz w:val="22"/>
                <w:szCs w:val="22"/>
                <w:shd w:val="clear" w:color="auto" w:fill="FFFFFF" w:themeFill="background1"/>
              </w:rPr>
              <w:t xml:space="preserve">Volume 2, Appendix 2, </w:t>
            </w:r>
            <w:commentRangeStart w:id="6"/>
            <w:r w:rsidRPr="000A6240">
              <w:rPr>
                <w:rStyle w:val="ins"/>
                <w:rFonts w:ascii="Arial" w:hAnsi="Arial" w:eastAsia="Arial" w:cs="Arial"/>
                <w:sz w:val="22"/>
                <w:szCs w:val="22"/>
                <w:shd w:val="clear" w:color="auto" w:fill="FFFFFF" w:themeFill="background1"/>
              </w:rPr>
              <w:t>Figure 2-23</w:t>
            </w:r>
            <w:commentRangeEnd w:id="6"/>
            <w:r w:rsidRPr="000A6240" w:rsidR="00CF0AB9">
              <w:rPr>
                <w:rStyle w:val="CommentReference"/>
                <w:rFonts w:ascii="Arial" w:hAnsi="Arial" w:eastAsia="Arial" w:cs="Arial"/>
                <w:sz w:val="22"/>
                <w:szCs w:val="22"/>
                <w:shd w:val="clear" w:color="auto" w:fill="FFFFFF" w:themeFill="background1"/>
              </w:rPr>
              <w:commentReference w:id="6"/>
            </w:r>
            <w:r w:rsidRPr="000A6240" w:rsidR="005F37E8">
              <w:rPr>
                <w:rStyle w:val="ins"/>
                <w:rFonts w:ascii="Arial" w:hAnsi="Arial" w:eastAsia="Arial" w:cs="Arial"/>
                <w:sz w:val="22"/>
                <w:szCs w:val="22"/>
                <w:shd w:val="clear" w:color="auto" w:fill="FFFFFF" w:themeFill="background1"/>
              </w:rPr>
              <w:t>, and</w:t>
            </w:r>
          </w:p>
          <w:p w:rsidRPr="000A6240" w:rsidR="005D298B" w:rsidP="00AD5D01" w:rsidRDefault="003E0E20" w14:paraId="14CECCF7" w14:textId="73F84E86">
            <w:pPr>
              <w:numPr>
                <w:ilvl w:val="1"/>
                <w:numId w:val="28"/>
              </w:numPr>
              <w:spacing w:before="120" w:after="120"/>
              <w:ind w:right="301" w:hanging="259"/>
              <w:rPr>
                <w:rStyle w:val="divRuleBackground"/>
                <w:rFonts w:ascii="Arial" w:hAnsi="Arial" w:eastAsia="Arial" w:cs="Arial"/>
                <w:sz w:val="22"/>
                <w:szCs w:val="22"/>
              </w:rPr>
            </w:pPr>
            <w:r w:rsidRPr="000A6240">
              <w:rPr>
                <w:rStyle w:val="ins"/>
                <w:rFonts w:ascii="Arial" w:hAnsi="Arial" w:eastAsia="Arial" w:cs="Arial"/>
                <w:sz w:val="22"/>
                <w:szCs w:val="22"/>
                <w:shd w:val="clear" w:color="auto" w:fill="FFFFFF" w:themeFill="background1"/>
              </w:rPr>
              <w:t>Indicative three waters network in Volume 2, Appendix 2, Figures 2-24</w:t>
            </w:r>
            <w:r w:rsidRPr="000A6240" w:rsidR="003F1B23">
              <w:rPr>
                <w:rStyle w:val="ins"/>
                <w:rFonts w:ascii="Arial" w:hAnsi="Arial" w:eastAsia="Arial" w:cs="Arial"/>
                <w:sz w:val="22"/>
                <w:szCs w:val="22"/>
                <w:shd w:val="clear" w:color="auto" w:fill="FFFFFF" w:themeFill="background1"/>
              </w:rPr>
              <w:t>A</w:t>
            </w:r>
            <w:r w:rsidRPr="000A6240">
              <w:rPr>
                <w:rStyle w:val="ins"/>
                <w:rFonts w:ascii="Arial" w:hAnsi="Arial" w:eastAsia="Arial" w:cs="Arial"/>
                <w:sz w:val="22"/>
                <w:szCs w:val="22"/>
                <w:shd w:val="clear" w:color="auto" w:fill="FFFFFF" w:themeFill="background1"/>
              </w:rPr>
              <w:t>, 2-24</w:t>
            </w:r>
            <w:r w:rsidRPr="000A6240" w:rsidR="002A564C">
              <w:rPr>
                <w:rStyle w:val="ins"/>
                <w:rFonts w:ascii="Arial" w:hAnsi="Arial" w:eastAsia="Arial" w:cs="Arial"/>
                <w:sz w:val="22"/>
                <w:szCs w:val="22"/>
                <w:shd w:val="clear" w:color="auto" w:fill="FFFFFF" w:themeFill="background1"/>
              </w:rPr>
              <w:t>B</w:t>
            </w:r>
            <w:r w:rsidRPr="000A6240">
              <w:rPr>
                <w:rStyle w:val="ins"/>
                <w:rFonts w:ascii="Arial" w:hAnsi="Arial" w:eastAsia="Arial" w:cs="Arial"/>
                <w:sz w:val="22"/>
                <w:szCs w:val="22"/>
                <w:shd w:val="clear" w:color="auto" w:fill="FFFFFF" w:themeFill="background1"/>
              </w:rPr>
              <w:t>, 2-24</w:t>
            </w:r>
            <w:r w:rsidRPr="000A6240" w:rsidR="002A564C">
              <w:rPr>
                <w:rStyle w:val="ins"/>
                <w:rFonts w:ascii="Arial" w:hAnsi="Arial" w:eastAsia="Arial" w:cs="Arial"/>
                <w:sz w:val="22"/>
                <w:szCs w:val="22"/>
                <w:shd w:val="clear" w:color="auto" w:fill="FFFFFF" w:themeFill="background1"/>
              </w:rPr>
              <w:t>C</w:t>
            </w:r>
            <w:r w:rsidRPr="000A6240">
              <w:rPr>
                <w:rStyle w:val="ins"/>
                <w:rFonts w:ascii="Arial" w:hAnsi="Arial" w:eastAsia="Arial" w:cs="Arial"/>
                <w:sz w:val="22"/>
                <w:szCs w:val="22"/>
                <w:shd w:val="clear" w:color="auto" w:fill="FFFFFF" w:themeFill="background1"/>
              </w:rPr>
              <w:t>, and</w:t>
            </w:r>
          </w:p>
          <w:p w:rsidRPr="00AD5D01" w:rsidR="0023346E" w:rsidP="00AD5D01" w:rsidRDefault="69E5C6C6" w14:paraId="14CECCF9" w14:textId="46B859F2">
            <w:pPr>
              <w:numPr>
                <w:ilvl w:val="1"/>
                <w:numId w:val="28"/>
              </w:numPr>
              <w:spacing w:before="120" w:after="120"/>
              <w:ind w:right="301" w:hanging="308"/>
              <w:rPr>
                <w:rStyle w:val="divRuleBackground"/>
                <w:rFonts w:ascii="Arial" w:hAnsi="Arial" w:eastAsia="Arial" w:cs="Arial"/>
                <w:sz w:val="22"/>
                <w:szCs w:val="22"/>
              </w:rPr>
            </w:pPr>
            <w:r w:rsidRPr="00B3598C">
              <w:rPr>
                <w:rStyle w:val="ins"/>
                <w:rFonts w:ascii="Arial" w:hAnsi="Arial" w:eastAsia="Arial" w:cs="Arial"/>
                <w:sz w:val="22"/>
                <w:szCs w:val="22"/>
                <w:shd w:val="clear" w:color="auto" w:fill="auto"/>
              </w:rPr>
              <w:t>Chapter 12 - Te Rapa North Industrial Zone and any other zone or district plan provisions that apply.</w:t>
            </w:r>
          </w:p>
        </w:tc>
      </w:tr>
      <w:tr w:rsidRPr="00B3598C" w:rsidR="001E7063" w:rsidTr="007679E1" w14:paraId="14CECCFF" w14:textId="77777777">
        <w:tc>
          <w:tcPr>
            <w:tcW w:w="5000" w:type="pct"/>
            <w:tcMar>
              <w:top w:w="5" w:type="dxa"/>
              <w:left w:w="5" w:type="dxa"/>
              <w:bottom w:w="5" w:type="dxa"/>
              <w:right w:w="5" w:type="dxa"/>
            </w:tcMar>
            <w:hideMark/>
          </w:tcPr>
          <w:tbl>
            <w:tblPr>
              <w:tblStyle w:val="divRuleBackgroundtable"/>
              <w:tblW w:w="5000" w:type="pct"/>
              <w:tblCellMar>
                <w:left w:w="0" w:type="dxa"/>
                <w:right w:w="0" w:type="dxa"/>
              </w:tblCellMar>
              <w:tblLook w:val="05E0" w:firstRow="1" w:lastRow="1" w:firstColumn="1" w:lastColumn="1" w:noHBand="0" w:noVBand="1"/>
            </w:tblPr>
            <w:tblGrid>
              <w:gridCol w:w="1889"/>
              <w:gridCol w:w="9225"/>
            </w:tblGrid>
            <w:tr w:rsidRPr="00B3598C" w:rsidR="001E7063" w:rsidTr="43394976" w14:paraId="14CECCFD" w14:textId="77777777">
              <w:tc>
                <w:tcPr>
                  <w:tcW w:w="1195" w:type="dxa"/>
                  <w:tcMar>
                    <w:top w:w="5" w:type="dxa"/>
                    <w:left w:w="5" w:type="dxa"/>
                    <w:bottom w:w="5" w:type="dxa"/>
                    <w:right w:w="5" w:type="dxa"/>
                  </w:tcMar>
                  <w:hideMark/>
                </w:tcPr>
                <w:p w:rsidRPr="00B3598C" w:rsidR="005D298B" w:rsidP="00F428A7" w:rsidRDefault="69E5C6C6" w14:paraId="14CECCFB" w14:textId="634446C6">
                  <w:pPr>
                    <w:pStyle w:val="divRuleBackgroundWordTablep"/>
                    <w:spacing w:before="225" w:after="75"/>
                    <w:rPr>
                      <w:rStyle w:val="divRuleBackground"/>
                      <w:rFonts w:ascii="Arial" w:hAnsi="Arial" w:eastAsia="Arial" w:cs="Arial"/>
                      <w:sz w:val="28"/>
                      <w:szCs w:val="28"/>
                    </w:rPr>
                  </w:pPr>
                  <w:r w:rsidRPr="00B3598C">
                    <w:rPr>
                      <w:rStyle w:val="ins"/>
                      <w:rFonts w:ascii="Arial" w:hAnsi="Arial" w:eastAsia="Arial" w:cs="Arial"/>
                      <w:sz w:val="28"/>
                      <w:szCs w:val="28"/>
                      <w:shd w:val="clear" w:color="auto" w:fill="auto"/>
                    </w:rPr>
                    <w:t>3.9.3.2</w:t>
                  </w:r>
                </w:p>
              </w:tc>
              <w:tc>
                <w:tcPr>
                  <w:tcW w:w="4150" w:type="pct"/>
                  <w:tcMar>
                    <w:top w:w="5" w:type="dxa"/>
                    <w:left w:w="5" w:type="dxa"/>
                    <w:bottom w:w="5" w:type="dxa"/>
                    <w:right w:w="5" w:type="dxa"/>
                  </w:tcMar>
                  <w:hideMark/>
                </w:tcPr>
                <w:p w:rsidRPr="00B3598C" w:rsidR="007679E1" w:rsidP="00F428A7" w:rsidRDefault="43394976" w14:paraId="14CECCFC" w14:textId="59A53DAC">
                  <w:pPr>
                    <w:pStyle w:val="divRuleBackgroundWordTablep"/>
                    <w:spacing w:before="225" w:after="75" w:line="264" w:lineRule="atLeast"/>
                    <w:rPr>
                      <w:rStyle w:val="divRuleBackground"/>
                      <w:rFonts w:ascii="Arial" w:hAnsi="Arial" w:eastAsia="Arial" w:cs="Arial"/>
                      <w:sz w:val="28"/>
                      <w:szCs w:val="28"/>
                    </w:rPr>
                  </w:pPr>
                  <w:r w:rsidRPr="00B3598C">
                    <w:rPr>
                      <w:rStyle w:val="ins"/>
                      <w:rFonts w:ascii="Arial" w:hAnsi="Arial" w:eastAsia="Arial" w:cs="Arial"/>
                      <w:sz w:val="28"/>
                      <w:szCs w:val="28"/>
                      <w:shd w:val="clear" w:color="auto" w:fill="auto"/>
                    </w:rPr>
                    <w:t>Transport Upgrade Framework</w:t>
                  </w:r>
                </w:p>
              </w:tc>
            </w:tr>
          </w:tbl>
          <w:p w:rsidRPr="00B3598C" w:rsidR="005D298B" w:rsidP="00F428A7" w:rsidRDefault="005D298B" w14:paraId="14CECCFE" w14:textId="77777777">
            <w:pPr>
              <w:rPr>
                <w:rStyle w:val="divRuleBackground"/>
                <w:rFonts w:ascii="Arial" w:hAnsi="Arial" w:eastAsia="Arial" w:cs="Arial"/>
                <w:sz w:val="22"/>
                <w:szCs w:val="22"/>
              </w:rPr>
            </w:pPr>
          </w:p>
        </w:tc>
      </w:tr>
      <w:tr w:rsidRPr="00B3598C" w:rsidR="001E7063" w:rsidTr="007679E1" w14:paraId="14CECD01" w14:textId="77777777">
        <w:tc>
          <w:tcPr>
            <w:tcW w:w="5000" w:type="pct"/>
            <w:tcMar>
              <w:top w:w="5" w:type="dxa"/>
              <w:left w:w="5" w:type="dxa"/>
              <w:bottom w:w="5" w:type="dxa"/>
              <w:right w:w="5" w:type="dxa"/>
            </w:tcMar>
            <w:hideMark/>
          </w:tcPr>
          <w:p w:rsidRPr="00B3598C" w:rsidR="004F5033" w:rsidP="00952423" w:rsidRDefault="43394976" w14:paraId="14CECD00" w14:textId="110E82EB">
            <w:pPr>
              <w:pStyle w:val="divRuleText"/>
              <w:spacing w:before="240" w:after="240"/>
              <w:ind w:right="301"/>
              <w:rPr>
                <w:rStyle w:val="divRuleBackground"/>
                <w:rFonts w:ascii="Arial" w:hAnsi="Arial" w:eastAsia="Arial" w:cs="Arial"/>
                <w:sz w:val="22"/>
                <w:szCs w:val="22"/>
              </w:rPr>
            </w:pPr>
            <w:r w:rsidRPr="00B3598C">
              <w:rPr>
                <w:rStyle w:val="ins"/>
                <w:rFonts w:ascii="Arial" w:hAnsi="Arial" w:eastAsia="Arial" w:cs="Arial"/>
                <w:sz w:val="22"/>
                <w:szCs w:val="22"/>
                <w:shd w:val="clear" w:color="auto" w:fill="auto"/>
              </w:rPr>
              <w:t xml:space="preserve">All land use and subdivision consent applications for development in the Te Rapa North Industrial Zone shall include provision for, and staging of, the relevant transportation infrastructure improvements as follows. </w:t>
            </w:r>
          </w:p>
        </w:tc>
      </w:tr>
      <w:tr w:rsidRPr="00B3598C" w:rsidR="001E7063" w:rsidTr="007679E1" w14:paraId="14CECD2C" w14:textId="77777777">
        <w:tc>
          <w:tcPr>
            <w:tcW w:w="5000" w:type="pct"/>
            <w:tcMar>
              <w:top w:w="5" w:type="dxa"/>
              <w:left w:w="5" w:type="dxa"/>
              <w:bottom w:w="5" w:type="dxa"/>
              <w:right w:w="5" w:type="dxa"/>
            </w:tcMar>
            <w:hideMark/>
          </w:tcPr>
          <w:p w:rsidRPr="00B3598C" w:rsidR="000C3EF9" w:rsidP="00F428A7" w:rsidRDefault="69E5C6C6" w14:paraId="2A1110BF" w14:textId="297F144E">
            <w:pPr>
              <w:spacing w:before="225"/>
              <w:ind w:right="300"/>
              <w:rPr>
                <w:rStyle w:val="ins"/>
                <w:rFonts w:ascii="Arial" w:hAnsi="Arial" w:eastAsia="Arial" w:cs="Arial"/>
                <w:sz w:val="22"/>
                <w:szCs w:val="22"/>
                <w:shd w:val="clear" w:color="auto" w:fill="auto"/>
              </w:rPr>
            </w:pPr>
            <w:r w:rsidRPr="00B3598C">
              <w:rPr>
                <w:rStyle w:val="ins"/>
                <w:rFonts w:ascii="Arial" w:hAnsi="Arial" w:eastAsia="Arial" w:cs="Arial"/>
                <w:sz w:val="22"/>
                <w:szCs w:val="22"/>
                <w:shd w:val="clear" w:color="auto" w:fill="auto"/>
              </w:rPr>
              <w:t xml:space="preserve">       Table 3.9.3.2.a</w:t>
            </w:r>
          </w:p>
          <w:tbl>
            <w:tblPr>
              <w:tblW w:w="10631" w:type="dxa"/>
              <w:tblInd w:w="4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0" w:type="dxa"/>
                <w:right w:w="0" w:type="dxa"/>
              </w:tblCellMar>
              <w:tblLook w:val="04A0" w:firstRow="1" w:lastRow="0" w:firstColumn="1" w:lastColumn="0" w:noHBand="0" w:noVBand="1"/>
            </w:tblPr>
            <w:tblGrid>
              <w:gridCol w:w="5655"/>
              <w:gridCol w:w="4976"/>
            </w:tblGrid>
            <w:tr w:rsidRPr="00B3598C" w:rsidR="000446BC" w:rsidTr="00A37EF4" w14:paraId="1612387A" w14:textId="77777777">
              <w:trPr>
                <w:trHeight w:val="300"/>
              </w:trPr>
              <w:tc>
                <w:tcPr>
                  <w:tcW w:w="5655" w:type="dxa"/>
                  <w:shd w:val="clear" w:color="auto" w:fill="416F7C"/>
                  <w:tcMar>
                    <w:left w:w="57" w:type="dxa"/>
                    <w:right w:w="57" w:type="dxa"/>
                  </w:tcMar>
                  <w:hideMark/>
                </w:tcPr>
                <w:p w:rsidRPr="00B3598C" w:rsidR="000446BC" w:rsidP="00F428A7" w:rsidRDefault="43394976" w14:paraId="20D2A632" w14:textId="77777777">
                  <w:pPr>
                    <w:rPr>
                      <w:rFonts w:ascii="Arial" w:hAnsi="Arial" w:cs="Arial"/>
                      <w:color w:val="FFFFFF" w:themeColor="background1"/>
                      <w:sz w:val="22"/>
                      <w:szCs w:val="22"/>
                    </w:rPr>
                  </w:pPr>
                  <w:bookmarkStart w:name="_Hlk210221292" w:id="7"/>
                  <w:r w:rsidRPr="00B3598C">
                    <w:rPr>
                      <w:rFonts w:ascii="Arial" w:hAnsi="Arial" w:cs="Arial"/>
                      <w:b/>
                      <w:bCs/>
                      <w:color w:val="FFFFFF" w:themeColor="background1"/>
                      <w:sz w:val="22"/>
                      <w:szCs w:val="22"/>
                    </w:rPr>
                    <w:t xml:space="preserve">Minimum Infrastructure Requirement </w:t>
                  </w:r>
                  <w:r w:rsidRPr="00B3598C">
                    <w:rPr>
                      <w:rFonts w:ascii="Arial" w:hAnsi="Arial" w:cs="Arial"/>
                      <w:color w:val="FFFFFF" w:themeColor="background1"/>
                      <w:sz w:val="22"/>
                      <w:szCs w:val="22"/>
                    </w:rPr>
                    <w:t> </w:t>
                  </w:r>
                </w:p>
              </w:tc>
              <w:tc>
                <w:tcPr>
                  <w:tcW w:w="4976" w:type="dxa"/>
                  <w:shd w:val="clear" w:color="auto" w:fill="416F7C"/>
                  <w:tcMar>
                    <w:left w:w="57" w:type="dxa"/>
                    <w:right w:w="57" w:type="dxa"/>
                  </w:tcMar>
                  <w:hideMark/>
                </w:tcPr>
                <w:p w:rsidRPr="00B3598C" w:rsidR="000446BC" w:rsidP="00F428A7" w:rsidRDefault="43394976" w14:paraId="4C3E88C8" w14:textId="77777777">
                  <w:pPr>
                    <w:rPr>
                      <w:rFonts w:ascii="Arial" w:hAnsi="Arial" w:cs="Arial"/>
                      <w:color w:val="FFFFFF" w:themeColor="background1"/>
                      <w:sz w:val="22"/>
                      <w:szCs w:val="22"/>
                    </w:rPr>
                  </w:pPr>
                  <w:r w:rsidRPr="00B3598C">
                    <w:rPr>
                      <w:rFonts w:ascii="Arial" w:hAnsi="Arial" w:cs="Arial"/>
                      <w:b/>
                      <w:bCs/>
                      <w:color w:val="FFFFFF" w:themeColor="background1"/>
                      <w:sz w:val="22"/>
                      <w:szCs w:val="22"/>
                    </w:rPr>
                    <w:t>Implementation Trigger</w:t>
                  </w:r>
                  <w:r w:rsidRPr="00B3598C">
                    <w:rPr>
                      <w:rFonts w:ascii="Arial" w:hAnsi="Arial" w:cs="Arial"/>
                      <w:color w:val="FFFFFF" w:themeColor="background1"/>
                      <w:sz w:val="22"/>
                      <w:szCs w:val="22"/>
                    </w:rPr>
                    <w:t> </w:t>
                  </w:r>
                </w:p>
              </w:tc>
            </w:tr>
            <w:tr w:rsidRPr="00B3598C" w:rsidR="00C57050" w:rsidTr="00A37EF4" w14:paraId="2821F0A8" w14:textId="77777777">
              <w:trPr>
                <w:trHeight w:val="600"/>
              </w:trPr>
              <w:tc>
                <w:tcPr>
                  <w:tcW w:w="5655" w:type="dxa"/>
                  <w:tcMar>
                    <w:left w:w="57" w:type="dxa"/>
                    <w:right w:w="57" w:type="dxa"/>
                  </w:tcMar>
                </w:tcPr>
                <w:p w:rsidRPr="00B51C32" w:rsidR="00C57050" w:rsidP="00BF13C1" w:rsidRDefault="00C57050" w14:paraId="2F7C80E4" w14:textId="1561E53F">
                  <w:pPr>
                    <w:pStyle w:val="ListParagraph"/>
                    <w:numPr>
                      <w:ilvl w:val="0"/>
                      <w:numId w:val="1"/>
                    </w:numPr>
                    <w:spacing w:before="60" w:after="60" w:line="259" w:lineRule="auto"/>
                    <w:contextualSpacing w:val="0"/>
                    <w:rPr>
                      <w:rFonts w:ascii="Arial" w:hAnsi="Arial" w:cs="Arial"/>
                      <w:strike/>
                      <w:color w:val="FF0000"/>
                      <w:sz w:val="22"/>
                    </w:rPr>
                  </w:pPr>
                  <w:commentRangeStart w:id="8"/>
                  <w:r w:rsidRPr="00B51C32">
                    <w:rPr>
                      <w:rFonts w:ascii="Arial" w:hAnsi="Arial" w:cs="Arial"/>
                      <w:strike/>
                      <w:color w:val="4F81BD" w:themeColor="accent1"/>
                      <w:sz w:val="22"/>
                    </w:rPr>
                    <w:t>Design and construction of the Old Ruffell Road/ Ruffell Road intersection upgrade to a roundabout</w:t>
                  </w:r>
                  <w:r w:rsidRPr="00B51C32">
                    <w:rPr>
                      <w:rFonts w:ascii="Arial" w:hAnsi="Arial" w:cs="Arial"/>
                      <w:strike/>
                      <w:color w:val="4F81BD" w:themeColor="accent1"/>
                      <w:sz w:val="22"/>
                      <w:u w:val="single"/>
                    </w:rPr>
                    <w:t>.</w:t>
                  </w:r>
                  <w:commentRangeEnd w:id="8"/>
                  <w:r w:rsidRPr="00B51C32" w:rsidR="004D7059">
                    <w:rPr>
                      <w:rStyle w:val="CommentReference"/>
                      <w:rFonts w:ascii="Arial" w:hAnsi="Arial" w:cs="Arial"/>
                      <w:strike/>
                      <w:color w:val="FF0000"/>
                      <w:sz w:val="22"/>
                      <w:szCs w:val="22"/>
                    </w:rPr>
                    <w:commentReference w:id="8"/>
                  </w:r>
                </w:p>
              </w:tc>
              <w:tc>
                <w:tcPr>
                  <w:tcW w:w="4976" w:type="dxa"/>
                  <w:vMerge w:val="restart"/>
                  <w:tcMar>
                    <w:left w:w="57" w:type="dxa"/>
                    <w:right w:w="57" w:type="dxa"/>
                  </w:tcMar>
                </w:tcPr>
                <w:p w:rsidRPr="00B3598C" w:rsidR="00C57050" w:rsidP="00B977BE" w:rsidRDefault="00C57050" w14:paraId="4D334E12" w14:textId="77777777">
                  <w:pPr>
                    <w:spacing w:before="60" w:after="60"/>
                    <w:rPr>
                      <w:rFonts w:ascii="Arial" w:hAnsi="Arial" w:cs="Arial"/>
                      <w:sz w:val="22"/>
                      <w:szCs w:val="22"/>
                    </w:rPr>
                  </w:pPr>
                  <w:r w:rsidRPr="00B3598C">
                    <w:rPr>
                      <w:rFonts w:ascii="Arial" w:hAnsi="Arial" w:cs="Arial"/>
                      <w:sz w:val="22"/>
                      <w:szCs w:val="22"/>
                    </w:rPr>
                    <w:t xml:space="preserve"> To be completed prior to: </w:t>
                  </w:r>
                </w:p>
                <w:p w:rsidRPr="000A6240" w:rsidR="00C57050" w:rsidP="002F3D9F" w:rsidRDefault="00C57050" w14:paraId="4446D5DE" w14:textId="63E06D51">
                  <w:pPr>
                    <w:numPr>
                      <w:ilvl w:val="0"/>
                      <w:numId w:val="34"/>
                    </w:numPr>
                    <w:spacing w:before="60" w:after="60" w:line="259" w:lineRule="auto"/>
                    <w:rPr>
                      <w:rFonts w:ascii="Arial" w:hAnsi="Arial" w:cs="Arial"/>
                      <w:sz w:val="22"/>
                      <w:szCs w:val="22"/>
                    </w:rPr>
                  </w:pPr>
                  <w:r w:rsidRPr="00B3598C">
                    <w:rPr>
                      <w:rFonts w:ascii="Arial" w:hAnsi="Arial" w:cs="Arial"/>
                      <w:sz w:val="22"/>
                      <w:szCs w:val="22"/>
                    </w:rPr>
                    <w:t>Any section 224c certificate for subdivision under the Resource Management Act 1991 (‘</w:t>
                  </w:r>
                  <w:proofErr w:type="gramStart"/>
                  <w:r w:rsidRPr="00B3598C">
                    <w:rPr>
                      <w:rFonts w:ascii="Arial" w:hAnsi="Arial" w:cs="Arial"/>
                      <w:sz w:val="22"/>
                      <w:szCs w:val="22"/>
                    </w:rPr>
                    <w:t>RMA‘</w:t>
                  </w:r>
                  <w:proofErr w:type="gramEnd"/>
                  <w:r w:rsidRPr="00B3598C">
                    <w:rPr>
                      <w:rFonts w:ascii="Arial" w:hAnsi="Arial" w:cs="Arial"/>
                      <w:sz w:val="22"/>
                      <w:szCs w:val="22"/>
                    </w:rPr>
                    <w:t xml:space="preserve">) being issued </w:t>
                  </w:r>
                  <w:r w:rsidRPr="000A6240">
                    <w:rPr>
                      <w:rFonts w:ascii="Arial" w:hAnsi="Arial" w:cs="Arial"/>
                      <w:sz w:val="22"/>
                      <w:szCs w:val="22"/>
                    </w:rPr>
                    <w:t xml:space="preserve">that takes the cumulative net developable area </w:t>
                  </w:r>
                  <w:r w:rsidRPr="000A6240" w:rsidR="00AE16FF">
                    <w:rPr>
                      <w:rFonts w:ascii="Arial" w:hAnsi="Arial" w:cs="Arial"/>
                      <w:sz w:val="22"/>
                      <w:szCs w:val="22"/>
                    </w:rPr>
                    <w:t xml:space="preserve">up </w:t>
                  </w:r>
                  <w:r w:rsidRPr="000A6240" w:rsidR="00162496">
                    <w:rPr>
                      <w:rFonts w:ascii="Arial" w:hAnsi="Arial" w:cs="Arial"/>
                      <w:sz w:val="22"/>
                      <w:szCs w:val="22"/>
                    </w:rPr>
                    <w:t xml:space="preserve">to and including </w:t>
                  </w:r>
                  <w:r w:rsidRPr="000A6240">
                    <w:rPr>
                      <w:rFonts w:ascii="Arial" w:hAnsi="Arial" w:cs="Arial"/>
                      <w:sz w:val="22"/>
                      <w:szCs w:val="22"/>
                    </w:rPr>
                    <w:t>20 ha to the west of Te Rapa Road within the Structure Plan area: or,</w:t>
                  </w:r>
                </w:p>
                <w:p w:rsidRPr="00B3598C" w:rsidR="00C57050" w:rsidP="002F3D9F" w:rsidRDefault="00C57050" w14:paraId="56697E5F" w14:textId="13D18B71">
                  <w:pPr>
                    <w:numPr>
                      <w:ilvl w:val="0"/>
                      <w:numId w:val="34"/>
                    </w:numPr>
                    <w:spacing w:before="60" w:after="60" w:line="259" w:lineRule="auto"/>
                    <w:rPr>
                      <w:rFonts w:ascii="Arial" w:hAnsi="Arial" w:cs="Arial"/>
                      <w:sz w:val="22"/>
                      <w:szCs w:val="22"/>
                    </w:rPr>
                  </w:pPr>
                  <w:r w:rsidRPr="000A6240">
                    <w:rPr>
                      <w:rFonts w:ascii="Arial" w:hAnsi="Arial" w:cs="Arial"/>
                      <w:sz w:val="22"/>
                      <w:szCs w:val="22"/>
                    </w:rPr>
                    <w:t>Any industrial / commercial activity to the west of Te Rapa Road within the Structure Plan area generating a cumulative average weekday pm peak traffic volume up to 325 vehicles per hour (two-way), accessing via Old Ruffell Road</w:t>
                  </w:r>
                  <w:r w:rsidRPr="000A6240" w:rsidR="002A74D0">
                    <w:rPr>
                      <w:rFonts w:ascii="Arial" w:hAnsi="Arial" w:cs="Arial"/>
                      <w:sz w:val="22"/>
                      <w:szCs w:val="22"/>
                    </w:rPr>
                    <w:t xml:space="preserve"> (Access 1).</w:t>
                  </w:r>
                  <w:r w:rsidRPr="00B3598C">
                    <w:rPr>
                      <w:rFonts w:ascii="Arial" w:hAnsi="Arial" w:cs="Arial"/>
                      <w:sz w:val="22"/>
                      <w:szCs w:val="22"/>
                    </w:rPr>
                    <w:t xml:space="preserve"> </w:t>
                  </w:r>
                </w:p>
              </w:tc>
            </w:tr>
            <w:tr w:rsidRPr="00B3598C" w:rsidR="00C57050" w:rsidTr="00A37EF4" w14:paraId="6AE48F4C" w14:textId="77777777">
              <w:trPr>
                <w:trHeight w:val="600"/>
              </w:trPr>
              <w:tc>
                <w:tcPr>
                  <w:tcW w:w="5655" w:type="dxa"/>
                  <w:tcMar>
                    <w:left w:w="57" w:type="dxa"/>
                    <w:right w:w="57" w:type="dxa"/>
                  </w:tcMar>
                </w:tcPr>
                <w:p w:rsidRPr="00B3598C" w:rsidR="00C57050" w:rsidP="00174849" w:rsidRDefault="00C57050" w14:paraId="177C73DD" w14:textId="6B10E95B">
                  <w:pPr>
                    <w:pStyle w:val="ListParagraph"/>
                    <w:spacing w:before="60" w:after="60" w:line="259" w:lineRule="auto"/>
                    <w:contextualSpacing w:val="0"/>
                    <w:rPr>
                      <w:rFonts w:ascii="Arial" w:hAnsi="Arial" w:cs="Arial"/>
                      <w:strike/>
                      <w:color w:val="EE0000"/>
                      <w:sz w:val="22"/>
                    </w:rPr>
                  </w:pPr>
                  <w:commentRangeStart w:id="9"/>
                  <w:r w:rsidRPr="00B3598C">
                    <w:rPr>
                      <w:rFonts w:ascii="Arial" w:hAnsi="Arial" w:cs="Arial"/>
                      <w:strike/>
                      <w:color w:val="EE0000"/>
                      <w:sz w:val="22"/>
                    </w:rPr>
                    <w:t>Design and construction of the McKee Street/Te Rapa Road to a signalised intersection including a signalised pedestrian crossing of Te Rapa Road.</w:t>
                  </w:r>
                  <w:commentRangeEnd w:id="9"/>
                  <w:r w:rsidRPr="00B3598C" w:rsidR="00A90138">
                    <w:rPr>
                      <w:rStyle w:val="CommentReference"/>
                      <w:rFonts w:ascii="Arial" w:hAnsi="Arial" w:cs="Arial"/>
                      <w:strike/>
                      <w:color w:val="EE0000"/>
                      <w:sz w:val="22"/>
                      <w:szCs w:val="22"/>
                    </w:rPr>
                    <w:commentReference w:id="9"/>
                  </w:r>
                </w:p>
              </w:tc>
              <w:tc>
                <w:tcPr>
                  <w:tcW w:w="4976" w:type="dxa"/>
                  <w:vMerge/>
                  <w:tcMar>
                    <w:left w:w="57" w:type="dxa"/>
                    <w:right w:w="57" w:type="dxa"/>
                  </w:tcMar>
                </w:tcPr>
                <w:p w:rsidRPr="00B3598C" w:rsidR="00C57050" w:rsidP="002F3D9F" w:rsidRDefault="00C57050" w14:paraId="1C75B66F" w14:textId="1B015CAB">
                  <w:pPr>
                    <w:numPr>
                      <w:ilvl w:val="0"/>
                      <w:numId w:val="34"/>
                    </w:numPr>
                    <w:spacing w:before="60" w:after="60" w:line="259" w:lineRule="auto"/>
                    <w:rPr>
                      <w:rFonts w:ascii="Arial" w:hAnsi="Arial" w:cs="Arial"/>
                      <w:sz w:val="22"/>
                      <w:szCs w:val="22"/>
                    </w:rPr>
                  </w:pPr>
                </w:p>
              </w:tc>
            </w:tr>
            <w:tr w:rsidRPr="00B3598C" w:rsidR="00C57050" w:rsidTr="00A37EF4" w14:paraId="0DBA521C" w14:textId="77777777">
              <w:trPr>
                <w:trHeight w:val="600"/>
              </w:trPr>
              <w:tc>
                <w:tcPr>
                  <w:tcW w:w="5655" w:type="dxa"/>
                  <w:tcMar>
                    <w:left w:w="57" w:type="dxa"/>
                    <w:right w:w="57" w:type="dxa"/>
                  </w:tcMar>
                </w:tcPr>
                <w:p w:rsidRPr="005D0D74" w:rsidR="00C57050" w:rsidP="005D0D74" w:rsidRDefault="005D0D74" w14:paraId="6252C410" w14:textId="7DEB30B2">
                  <w:pPr>
                    <w:pStyle w:val="ListParagraph"/>
                    <w:numPr>
                      <w:ilvl w:val="2"/>
                      <w:numId w:val="1"/>
                    </w:numPr>
                    <w:tabs>
                      <w:tab w:val="left" w:pos="313"/>
                    </w:tabs>
                    <w:spacing w:before="60" w:after="60" w:line="259" w:lineRule="auto"/>
                    <w:ind w:left="583" w:hanging="270"/>
                    <w:rPr>
                      <w:rFonts w:ascii="Arial" w:hAnsi="Arial" w:cs="Arial"/>
                      <w:sz w:val="22"/>
                    </w:rPr>
                  </w:pPr>
                  <w:r>
                    <w:rPr>
                      <w:rFonts w:ascii="Arial" w:hAnsi="Arial" w:cs="Arial"/>
                      <w:sz w:val="22"/>
                    </w:rPr>
                    <w:t xml:space="preserve">    </w:t>
                  </w:r>
                  <w:r w:rsidRPr="005D0D74" w:rsidR="00C57050">
                    <w:rPr>
                      <w:rFonts w:ascii="Arial" w:hAnsi="Arial" w:cs="Arial"/>
                      <w:sz w:val="22"/>
                    </w:rPr>
                    <w:t xml:space="preserve">The Collector Road (Structure Plan Spine Road) is designed and constructed in general accordance with the Structure Plan and typical cross-section shown in Figure 3.9.2.5.c, including providing: </w:t>
                  </w:r>
                </w:p>
                <w:p w:rsidRPr="00B3598C" w:rsidR="00C57050" w:rsidP="00645DA3" w:rsidRDefault="00C57050" w14:paraId="35152F68" w14:textId="211EEEF9">
                  <w:pPr>
                    <w:pStyle w:val="ListParagraph"/>
                    <w:numPr>
                      <w:ilvl w:val="0"/>
                      <w:numId w:val="8"/>
                    </w:numPr>
                    <w:spacing w:before="60" w:after="60" w:line="259" w:lineRule="auto"/>
                    <w:contextualSpacing w:val="0"/>
                    <w:rPr>
                      <w:rFonts w:ascii="Arial" w:hAnsi="Arial" w:cs="Arial"/>
                      <w:sz w:val="22"/>
                    </w:rPr>
                  </w:pPr>
                  <w:r w:rsidRPr="00B3598C">
                    <w:rPr>
                      <w:rFonts w:ascii="Arial" w:hAnsi="Arial" w:cs="Arial"/>
                      <w:sz w:val="22"/>
                    </w:rPr>
                    <w:t xml:space="preserve">A continuous connection to Old Ruffell Road (Access 1) including a Tee- intersection between the Spine Road and the remaining Old Ruffell Road stub, and  </w:t>
                  </w:r>
                </w:p>
                <w:p w:rsidRPr="00B3598C" w:rsidR="00C57050" w:rsidP="00645DA3" w:rsidRDefault="00C57050" w14:paraId="18CB0A52" w14:textId="01F8AA06">
                  <w:pPr>
                    <w:pStyle w:val="ListParagraph"/>
                    <w:numPr>
                      <w:ilvl w:val="0"/>
                      <w:numId w:val="8"/>
                    </w:numPr>
                    <w:spacing w:before="60" w:after="60" w:line="259" w:lineRule="auto"/>
                    <w:contextualSpacing w:val="0"/>
                    <w:rPr>
                      <w:rFonts w:ascii="Arial" w:hAnsi="Arial" w:cs="Arial"/>
                      <w:sz w:val="22"/>
                    </w:rPr>
                  </w:pPr>
                  <w:r w:rsidRPr="00B3598C">
                    <w:t>F</w:t>
                  </w:r>
                  <w:r w:rsidRPr="00B3598C">
                    <w:rPr>
                      <w:rFonts w:ascii="Arial" w:hAnsi="Arial" w:cs="Arial"/>
                      <w:sz w:val="22"/>
                    </w:rPr>
                    <w:t>uture proofing for a four-leg intersection between the Spine Road and the future Northern River Crossing arterial. </w:t>
                  </w:r>
                </w:p>
              </w:tc>
              <w:tc>
                <w:tcPr>
                  <w:tcW w:w="4976" w:type="dxa"/>
                  <w:vMerge/>
                  <w:tcMar>
                    <w:left w:w="57" w:type="dxa"/>
                    <w:right w:w="57" w:type="dxa"/>
                  </w:tcMar>
                </w:tcPr>
                <w:p w:rsidRPr="00B3598C" w:rsidR="00C57050" w:rsidP="002F3D9F" w:rsidRDefault="00C57050" w14:paraId="3F28726B" w14:textId="2301807E">
                  <w:pPr>
                    <w:numPr>
                      <w:ilvl w:val="0"/>
                      <w:numId w:val="34"/>
                    </w:numPr>
                    <w:spacing w:before="60" w:after="60" w:line="259" w:lineRule="auto"/>
                    <w:rPr>
                      <w:rFonts w:ascii="Arial" w:hAnsi="Arial" w:cs="Arial"/>
                      <w:sz w:val="22"/>
                      <w:szCs w:val="22"/>
                    </w:rPr>
                  </w:pPr>
                </w:p>
              </w:tc>
            </w:tr>
            <w:tr w:rsidRPr="00B3598C" w:rsidR="00C57050" w:rsidTr="00A37EF4" w14:paraId="6025D993" w14:textId="77777777">
              <w:trPr>
                <w:trHeight w:val="600"/>
              </w:trPr>
              <w:tc>
                <w:tcPr>
                  <w:tcW w:w="5655" w:type="dxa"/>
                  <w:tcMar>
                    <w:left w:w="57" w:type="dxa"/>
                    <w:right w:w="57" w:type="dxa"/>
                  </w:tcMar>
                </w:tcPr>
                <w:p w:rsidRPr="005D0D74" w:rsidR="00C57050" w:rsidP="00645DA3" w:rsidRDefault="00C57050" w14:paraId="6DB6E2A5" w14:textId="1190973C">
                  <w:pPr>
                    <w:pStyle w:val="ListParagraph"/>
                    <w:numPr>
                      <w:ilvl w:val="0"/>
                      <w:numId w:val="1"/>
                    </w:numPr>
                    <w:spacing w:before="60" w:after="60" w:line="259" w:lineRule="auto"/>
                    <w:contextualSpacing w:val="0"/>
                    <w:rPr>
                      <w:rFonts w:ascii="Arial" w:hAnsi="Arial" w:cs="Arial"/>
                      <w:color w:val="4F81BD" w:themeColor="accent1"/>
                      <w:sz w:val="22"/>
                    </w:rPr>
                  </w:pPr>
                  <w:commentRangeStart w:id="10"/>
                  <w:r w:rsidRPr="005D0D74">
                    <w:rPr>
                      <w:rFonts w:ascii="Arial" w:hAnsi="Arial" w:cs="Arial"/>
                      <w:color w:val="4F81BD" w:themeColor="accent1"/>
                      <w:sz w:val="22"/>
                    </w:rPr>
                    <w:t>Upgrade of Old Ruffell Road to Collector cross-section standard between the Collector Road (Structure Plan Spine Road) and Ruffell Road as shown in Figure 3.9.2.5.e. including provision for a walking and cycling connection between Te Rapa Road and Old Ruffell Road stub opposite the Te Rapa Road / McKee Street intersection.</w:t>
                  </w:r>
                  <w:commentRangeEnd w:id="10"/>
                  <w:r w:rsidRPr="005D0D74" w:rsidR="005D0D74">
                    <w:rPr>
                      <w:rStyle w:val="CommentReference"/>
                      <w:rFonts w:ascii="Arial" w:hAnsi="Arial" w:cs="Arial"/>
                      <w:color w:val="4F81BD" w:themeColor="accent1"/>
                      <w:sz w:val="22"/>
                      <w:szCs w:val="22"/>
                    </w:rPr>
                    <w:commentReference w:id="10"/>
                  </w:r>
                </w:p>
                <w:p w:rsidRPr="0066795B" w:rsidR="008A758F" w:rsidP="0066795B" w:rsidRDefault="00EF43E6" w14:paraId="32F9D46B" w14:textId="51B7F284">
                  <w:pPr>
                    <w:pStyle w:val="ListParagraph"/>
                    <w:spacing w:before="60" w:after="60" w:line="259" w:lineRule="auto"/>
                    <w:rPr>
                      <w:rFonts w:ascii="Arial" w:hAnsi="Arial" w:cs="Arial"/>
                      <w:strike/>
                      <w:color w:val="7030A0"/>
                      <w:sz w:val="22"/>
                      <w:u w:val="single"/>
                    </w:rPr>
                  </w:pPr>
                  <w:commentRangeStart w:id="11"/>
                  <w:r w:rsidRPr="0066795B">
                    <w:rPr>
                      <w:rFonts w:ascii="Arial" w:hAnsi="Arial" w:cs="Arial"/>
                      <w:strike/>
                      <w:color w:val="4F81BD" w:themeColor="accent1"/>
                      <w:sz w:val="22"/>
                      <w:u w:val="single"/>
                    </w:rPr>
                    <w:t>Upgrade of Old Ruffell Road to Collector standard in accordance with the</w:t>
                  </w:r>
                  <w:r w:rsidRPr="0066795B" w:rsidR="00F75837">
                    <w:rPr>
                      <w:rFonts w:ascii="Arial" w:hAnsi="Arial" w:cs="Arial"/>
                      <w:strike/>
                      <w:color w:val="4F81BD" w:themeColor="accent1"/>
                      <w:sz w:val="22"/>
                      <w:u w:val="single"/>
                    </w:rPr>
                    <w:t xml:space="preserve"> indicative</w:t>
                  </w:r>
                  <w:r w:rsidRPr="0066795B">
                    <w:rPr>
                      <w:rFonts w:ascii="Arial" w:hAnsi="Arial" w:cs="Arial"/>
                      <w:strike/>
                      <w:color w:val="4F81BD" w:themeColor="accent1"/>
                      <w:sz w:val="22"/>
                      <w:u w:val="single"/>
                    </w:rPr>
                    <w:t xml:space="preserve"> cross-section shown in Figure 3.9.2.5.e, between the Structure Plan Spine Road (Access 1) and Ruffell Road. The upgrade shall include provision for a walking and cycling connection between the Structure Plan Spine Road and the existing bus stops north of McKee Street on both sides of Te Rapa Road.</w:t>
                  </w:r>
                  <w:commentRangeEnd w:id="11"/>
                  <w:r w:rsidRPr="0066795B" w:rsidR="004B50DE">
                    <w:rPr>
                      <w:rStyle w:val="CommentReference"/>
                      <w:rFonts w:ascii="Arial" w:hAnsi="Arial" w:cs="Arial"/>
                      <w:strike/>
                      <w:color w:val="4F81BD" w:themeColor="accent1"/>
                      <w:sz w:val="22"/>
                      <w:szCs w:val="22"/>
                      <w:u w:val="single"/>
                    </w:rPr>
                    <w:commentReference w:id="11"/>
                  </w:r>
                </w:p>
              </w:tc>
              <w:tc>
                <w:tcPr>
                  <w:tcW w:w="4976" w:type="dxa"/>
                  <w:vMerge/>
                  <w:tcMar>
                    <w:left w:w="57" w:type="dxa"/>
                    <w:right w:w="57" w:type="dxa"/>
                  </w:tcMar>
                </w:tcPr>
                <w:p w:rsidRPr="00B3598C" w:rsidR="00C57050" w:rsidP="00B977BE" w:rsidRDefault="00C57050" w14:paraId="3556DB3F" w14:textId="77777777">
                  <w:pPr>
                    <w:spacing w:before="60" w:after="60"/>
                    <w:rPr>
                      <w:rFonts w:ascii="Arial" w:hAnsi="Arial" w:cs="Arial"/>
                      <w:sz w:val="22"/>
                      <w:szCs w:val="22"/>
                    </w:rPr>
                  </w:pPr>
                </w:p>
              </w:tc>
            </w:tr>
            <w:tr w:rsidRPr="00B3598C" w:rsidR="00977FCA" w:rsidTr="00A37EF4" w14:paraId="50553454" w14:textId="77777777">
              <w:trPr>
                <w:trHeight w:val="300"/>
              </w:trPr>
              <w:tc>
                <w:tcPr>
                  <w:tcW w:w="5655" w:type="dxa"/>
                  <w:tcMar>
                    <w:left w:w="57" w:type="dxa"/>
                    <w:right w:w="57" w:type="dxa"/>
                  </w:tcMar>
                </w:tcPr>
                <w:p w:rsidRPr="000A6240" w:rsidR="00977FCA" w:rsidP="003A6431" w:rsidRDefault="00977FCA" w14:paraId="2946BBDA" w14:textId="69788E9F">
                  <w:pPr>
                    <w:pStyle w:val="ListParagraph"/>
                    <w:numPr>
                      <w:ilvl w:val="0"/>
                      <w:numId w:val="52"/>
                    </w:numPr>
                    <w:spacing w:before="60" w:after="60" w:line="259" w:lineRule="auto"/>
                    <w:contextualSpacing w:val="0"/>
                    <w:rPr>
                      <w:rFonts w:ascii="Arial" w:hAnsi="Arial" w:cs="Arial"/>
                      <w:sz w:val="22"/>
                    </w:rPr>
                  </w:pPr>
                  <w:r w:rsidRPr="000A6240">
                    <w:rPr>
                      <w:rFonts w:ascii="Arial" w:hAnsi="Arial" w:cs="Arial"/>
                      <w:sz w:val="22"/>
                    </w:rPr>
                    <w:t xml:space="preserve">Completion of items </w:t>
                  </w:r>
                  <w:proofErr w:type="spellStart"/>
                  <w:r w:rsidRPr="000A6240">
                    <w:rPr>
                      <w:rFonts w:ascii="Arial" w:hAnsi="Arial" w:cs="Arial"/>
                      <w:sz w:val="22"/>
                    </w:rPr>
                    <w:t>i</w:t>
                  </w:r>
                  <w:proofErr w:type="spellEnd"/>
                  <w:r w:rsidRPr="000A6240">
                    <w:rPr>
                      <w:rFonts w:ascii="Arial" w:hAnsi="Arial" w:cs="Arial"/>
                      <w:sz w:val="22"/>
                    </w:rPr>
                    <w:t xml:space="preserve"> –</w:t>
                  </w:r>
                  <w:r w:rsidRPr="000A6240" w:rsidR="00071F39">
                    <w:rPr>
                      <w:rFonts w:ascii="Arial" w:hAnsi="Arial" w:cs="Arial"/>
                      <w:sz w:val="22"/>
                    </w:rPr>
                    <w:t xml:space="preserve"> i</w:t>
                  </w:r>
                  <w:r w:rsidR="005D0D74">
                    <w:rPr>
                      <w:rFonts w:ascii="Arial" w:hAnsi="Arial" w:cs="Arial"/>
                      <w:sz w:val="22"/>
                    </w:rPr>
                    <w:t>ii</w:t>
                  </w:r>
                  <w:r w:rsidRPr="000A6240">
                    <w:rPr>
                      <w:rFonts w:ascii="Arial" w:hAnsi="Arial" w:cs="Arial"/>
                      <w:sz w:val="22"/>
                    </w:rPr>
                    <w:t>, above.</w:t>
                  </w:r>
                </w:p>
              </w:tc>
              <w:tc>
                <w:tcPr>
                  <w:tcW w:w="4976" w:type="dxa"/>
                  <w:vMerge w:val="restart"/>
                  <w:tcMar>
                    <w:left w:w="57" w:type="dxa"/>
                    <w:right w:w="57" w:type="dxa"/>
                  </w:tcMar>
                </w:tcPr>
                <w:p w:rsidRPr="00B3598C" w:rsidR="00977FCA" w:rsidP="00B977BE" w:rsidRDefault="00977FCA" w14:paraId="19A172C3" w14:textId="77777777">
                  <w:pPr>
                    <w:spacing w:before="60" w:after="60"/>
                    <w:rPr>
                      <w:rFonts w:ascii="Arial" w:hAnsi="Arial" w:cs="Arial"/>
                      <w:sz w:val="22"/>
                      <w:szCs w:val="22"/>
                    </w:rPr>
                  </w:pPr>
                  <w:r w:rsidRPr="00B3598C">
                    <w:rPr>
                      <w:rFonts w:ascii="Arial" w:hAnsi="Arial" w:cs="Arial"/>
                      <w:sz w:val="22"/>
                      <w:szCs w:val="22"/>
                    </w:rPr>
                    <w:t>To be completed prior to: </w:t>
                  </w:r>
                </w:p>
                <w:p w:rsidRPr="00B3598C" w:rsidR="00977FCA" w:rsidP="002F3D9F" w:rsidRDefault="00977FCA" w14:paraId="61BC7123" w14:textId="66ADBE57">
                  <w:pPr>
                    <w:numPr>
                      <w:ilvl w:val="0"/>
                      <w:numId w:val="37"/>
                    </w:numPr>
                    <w:spacing w:before="60" w:after="60" w:line="259" w:lineRule="auto"/>
                    <w:rPr>
                      <w:rFonts w:ascii="Arial" w:hAnsi="Arial" w:cs="Arial"/>
                      <w:sz w:val="22"/>
                      <w:szCs w:val="22"/>
                    </w:rPr>
                  </w:pPr>
                  <w:r w:rsidRPr="00B3598C">
                    <w:rPr>
                      <w:rFonts w:ascii="Arial" w:hAnsi="Arial" w:cs="Arial"/>
                      <w:sz w:val="22"/>
                      <w:szCs w:val="22"/>
                    </w:rPr>
                    <w:t>Any section 224c certificate for subdivision under the Resource Management Act 1991(‘</w:t>
                  </w:r>
                  <w:proofErr w:type="gramStart"/>
                  <w:r w:rsidRPr="00B3598C">
                    <w:rPr>
                      <w:rFonts w:ascii="Arial" w:hAnsi="Arial" w:cs="Arial"/>
                      <w:sz w:val="22"/>
                      <w:szCs w:val="22"/>
                    </w:rPr>
                    <w:t>RMA‘</w:t>
                  </w:r>
                  <w:proofErr w:type="gramEnd"/>
                  <w:r w:rsidRPr="00B3598C">
                    <w:rPr>
                      <w:rFonts w:ascii="Arial" w:hAnsi="Arial" w:cs="Arial"/>
                      <w:sz w:val="22"/>
                      <w:szCs w:val="22"/>
                    </w:rPr>
                    <w:t xml:space="preserve">) being issued that takes the cumulative net developable area in Fonterra North and to the west of Te Rapa Road within the Structure Plan area </w:t>
                  </w:r>
                  <w:r w:rsidRPr="0070098F" w:rsidR="00130F5F">
                    <w:rPr>
                      <w:rFonts w:ascii="Arial" w:hAnsi="Arial" w:cs="Arial"/>
                      <w:sz w:val="22"/>
                      <w:szCs w:val="22"/>
                    </w:rPr>
                    <w:t xml:space="preserve">above 20 </w:t>
                  </w:r>
                  <w:proofErr w:type="gramStart"/>
                  <w:r w:rsidRPr="0070098F" w:rsidR="00130F5F">
                    <w:rPr>
                      <w:rFonts w:ascii="Arial" w:hAnsi="Arial" w:cs="Arial"/>
                      <w:sz w:val="22"/>
                      <w:szCs w:val="22"/>
                    </w:rPr>
                    <w:t>ha</w:t>
                  </w:r>
                  <w:r w:rsidRPr="0070098F" w:rsidR="0070098F">
                    <w:rPr>
                      <w:rFonts w:ascii="Arial" w:hAnsi="Arial" w:cs="Arial"/>
                      <w:sz w:val="22"/>
                      <w:szCs w:val="22"/>
                    </w:rPr>
                    <w:t>;</w:t>
                  </w:r>
                  <w:proofErr w:type="gramEnd"/>
                  <w:r w:rsidRPr="00B3598C">
                    <w:rPr>
                      <w:rFonts w:ascii="Arial" w:hAnsi="Arial" w:cs="Arial"/>
                      <w:sz w:val="22"/>
                      <w:szCs w:val="22"/>
                    </w:rPr>
                    <w:t xml:space="preserve"> or </w:t>
                  </w:r>
                </w:p>
                <w:p w:rsidRPr="00B3598C" w:rsidR="00977FCA" w:rsidP="002F3D9F" w:rsidRDefault="00977FCA" w14:paraId="154D44CD" w14:textId="61F46764">
                  <w:pPr>
                    <w:numPr>
                      <w:ilvl w:val="0"/>
                      <w:numId w:val="35"/>
                    </w:numPr>
                    <w:spacing w:before="60" w:after="60" w:line="259" w:lineRule="auto"/>
                    <w:rPr>
                      <w:rFonts w:ascii="Arial" w:hAnsi="Arial" w:cs="Arial"/>
                      <w:sz w:val="22"/>
                      <w:szCs w:val="22"/>
                    </w:rPr>
                  </w:pPr>
                  <w:r w:rsidRPr="00B3598C">
                    <w:rPr>
                      <w:rFonts w:ascii="Arial" w:hAnsi="Arial" w:cs="Arial"/>
                      <w:sz w:val="22"/>
                      <w:szCs w:val="22"/>
                    </w:rPr>
                    <w:t xml:space="preserve">Any industrial / commercial activity in Fonterra North and/or to the west of Te Rapa Road within the Structure Plan area that generates a cumulative average </w:t>
                  </w:r>
                  <w:r w:rsidRPr="00B3598C">
                    <w:rPr>
                      <w:rFonts w:ascii="Arial" w:hAnsi="Arial" w:cs="Arial"/>
                      <w:sz w:val="22"/>
                      <w:szCs w:val="22"/>
                    </w:rPr>
                    <w:t>weekday pm peak traffic volume exceeding 325 vehicles per hour (two-way</w:t>
                  </w:r>
                  <w:r w:rsidRPr="0070098F">
                    <w:rPr>
                      <w:rFonts w:ascii="Arial" w:hAnsi="Arial" w:cs="Arial"/>
                      <w:sz w:val="22"/>
                      <w:szCs w:val="22"/>
                    </w:rPr>
                    <w:t>), accessing via Old Ruffell Road (Access 1).</w:t>
                  </w:r>
                </w:p>
              </w:tc>
            </w:tr>
            <w:tr w:rsidRPr="00B3598C" w:rsidR="00977FCA" w:rsidTr="00A37EF4" w14:paraId="232AEA93" w14:textId="77777777">
              <w:trPr>
                <w:trHeight w:val="300"/>
              </w:trPr>
              <w:tc>
                <w:tcPr>
                  <w:tcW w:w="5655" w:type="dxa"/>
                  <w:tcMar>
                    <w:left w:w="57" w:type="dxa"/>
                    <w:right w:w="57" w:type="dxa"/>
                  </w:tcMar>
                </w:tcPr>
                <w:p w:rsidRPr="00B3598C" w:rsidR="00977FCA" w:rsidP="003A6431" w:rsidRDefault="00977FCA" w14:paraId="6FC55BC5" w14:textId="5577B130">
                  <w:pPr>
                    <w:pStyle w:val="ListParagraph"/>
                    <w:numPr>
                      <w:ilvl w:val="0"/>
                      <w:numId w:val="52"/>
                    </w:numPr>
                    <w:spacing w:before="60" w:after="60" w:line="259" w:lineRule="auto"/>
                    <w:contextualSpacing w:val="0"/>
                    <w:rPr>
                      <w:rFonts w:ascii="Arial" w:hAnsi="Arial" w:cs="Arial"/>
                      <w:sz w:val="22"/>
                    </w:rPr>
                  </w:pPr>
                  <w:r w:rsidRPr="00B3598C">
                    <w:rPr>
                      <w:rFonts w:ascii="Arial" w:hAnsi="Arial" w:cs="Arial"/>
                      <w:sz w:val="22"/>
                    </w:rPr>
                    <w:t>Design and construction of Access 2 on Te Rapa Road as a new four-leg</w:t>
                  </w:r>
                  <w:r w:rsidRPr="00B3598C" w:rsidR="00A60085">
                    <w:rPr>
                      <w:rFonts w:ascii="Arial" w:hAnsi="Arial" w:cs="Arial"/>
                      <w:sz w:val="22"/>
                    </w:rPr>
                    <w:t xml:space="preserve"> </w:t>
                  </w:r>
                  <w:r w:rsidRPr="000A6240" w:rsidR="00A60085">
                    <w:rPr>
                      <w:rFonts w:ascii="Arial" w:hAnsi="Arial" w:cs="Arial"/>
                      <w:sz w:val="22"/>
                    </w:rPr>
                    <w:t>all movement</w:t>
                  </w:r>
                  <w:r w:rsidRPr="00B3598C" w:rsidR="00A60085">
                    <w:rPr>
                      <w:rFonts w:ascii="Arial" w:hAnsi="Arial" w:cs="Arial"/>
                      <w:sz w:val="22"/>
                    </w:rPr>
                    <w:t xml:space="preserve"> </w:t>
                  </w:r>
                  <w:r w:rsidRPr="00B3598C">
                    <w:rPr>
                      <w:rFonts w:ascii="Arial" w:hAnsi="Arial" w:cs="Arial"/>
                      <w:sz w:val="22"/>
                    </w:rPr>
                    <w:t>signalised intersection.</w:t>
                  </w:r>
                </w:p>
              </w:tc>
              <w:tc>
                <w:tcPr>
                  <w:tcW w:w="4976" w:type="dxa"/>
                  <w:vMerge/>
                  <w:tcMar>
                    <w:left w:w="57" w:type="dxa"/>
                    <w:right w:w="57" w:type="dxa"/>
                  </w:tcMar>
                  <w:hideMark/>
                </w:tcPr>
                <w:p w:rsidRPr="00B3598C" w:rsidR="00977FCA" w:rsidP="002F3D9F" w:rsidRDefault="00977FCA" w14:paraId="015E8BEE" w14:textId="77777777">
                  <w:pPr>
                    <w:numPr>
                      <w:ilvl w:val="0"/>
                      <w:numId w:val="35"/>
                    </w:numPr>
                    <w:spacing w:before="60" w:after="60" w:line="259" w:lineRule="auto"/>
                    <w:rPr>
                      <w:rFonts w:ascii="Arial" w:hAnsi="Arial" w:cs="Arial"/>
                      <w:sz w:val="22"/>
                      <w:szCs w:val="22"/>
                    </w:rPr>
                  </w:pPr>
                </w:p>
              </w:tc>
            </w:tr>
            <w:tr w:rsidRPr="00B3598C" w:rsidR="00977FCA" w:rsidTr="00A37EF4" w14:paraId="36694D61" w14:textId="77777777">
              <w:trPr>
                <w:trHeight w:val="300"/>
              </w:trPr>
              <w:tc>
                <w:tcPr>
                  <w:tcW w:w="5655" w:type="dxa"/>
                  <w:tcMar>
                    <w:left w:w="57" w:type="dxa"/>
                    <w:right w:w="57" w:type="dxa"/>
                  </w:tcMar>
                </w:tcPr>
                <w:p w:rsidRPr="00B3598C" w:rsidR="00977FCA" w:rsidP="003A6431" w:rsidRDefault="00977FCA" w14:paraId="4075DD53" w14:textId="7CEE581A">
                  <w:pPr>
                    <w:pStyle w:val="ListParagraph"/>
                    <w:numPr>
                      <w:ilvl w:val="0"/>
                      <w:numId w:val="52"/>
                    </w:numPr>
                    <w:spacing w:before="60" w:after="60" w:line="259" w:lineRule="auto"/>
                    <w:contextualSpacing w:val="0"/>
                    <w:rPr>
                      <w:rFonts w:ascii="Arial" w:hAnsi="Arial" w:cs="Arial"/>
                      <w:sz w:val="22"/>
                    </w:rPr>
                  </w:pPr>
                  <w:r w:rsidRPr="00B3598C">
                    <w:rPr>
                      <w:rFonts w:ascii="Arial" w:hAnsi="Arial" w:cs="Arial"/>
                      <w:sz w:val="22"/>
                    </w:rPr>
                    <w:t>The Collector Road (Structure Plan Spine Road) from Access 2 is designed and constructed in general accordance with the Structure Plan and typical cross-section shown in Figure 3.9.2.</w:t>
                  </w:r>
                  <w:proofErr w:type="gramStart"/>
                  <w:r w:rsidRPr="00B3598C">
                    <w:rPr>
                      <w:rFonts w:ascii="Arial" w:hAnsi="Arial" w:cs="Arial"/>
                      <w:sz w:val="22"/>
                    </w:rPr>
                    <w:t>5.c.</w:t>
                  </w:r>
                  <w:proofErr w:type="gramEnd"/>
                </w:p>
              </w:tc>
              <w:tc>
                <w:tcPr>
                  <w:tcW w:w="4976" w:type="dxa"/>
                  <w:vMerge/>
                  <w:tcMar>
                    <w:left w:w="57" w:type="dxa"/>
                    <w:right w:w="57" w:type="dxa"/>
                  </w:tcMar>
                </w:tcPr>
                <w:p w:rsidRPr="00B3598C" w:rsidR="00977FCA" w:rsidP="00B977BE" w:rsidRDefault="00977FCA" w14:paraId="04B888EB" w14:textId="77777777">
                  <w:pPr>
                    <w:spacing w:before="60" w:after="60"/>
                    <w:rPr>
                      <w:rFonts w:ascii="Arial" w:hAnsi="Arial" w:cs="Arial"/>
                      <w:sz w:val="22"/>
                      <w:szCs w:val="22"/>
                    </w:rPr>
                  </w:pPr>
                </w:p>
              </w:tc>
            </w:tr>
            <w:tr w:rsidRPr="00B3598C" w:rsidR="00977FCA" w:rsidTr="00A37EF4" w14:paraId="330D830A" w14:textId="77777777">
              <w:trPr>
                <w:trHeight w:val="300"/>
              </w:trPr>
              <w:tc>
                <w:tcPr>
                  <w:tcW w:w="5655" w:type="dxa"/>
                  <w:tcMar>
                    <w:left w:w="57" w:type="dxa"/>
                    <w:right w:w="57" w:type="dxa"/>
                  </w:tcMar>
                  <w:hideMark/>
                </w:tcPr>
                <w:p w:rsidRPr="00B3598C" w:rsidR="00977FCA" w:rsidP="003A6431" w:rsidRDefault="00977FCA" w14:paraId="00CA49F3" w14:textId="77777777">
                  <w:pPr>
                    <w:pStyle w:val="ListParagraph"/>
                    <w:numPr>
                      <w:ilvl w:val="0"/>
                      <w:numId w:val="52"/>
                    </w:numPr>
                    <w:spacing w:before="60" w:after="60" w:line="259" w:lineRule="auto"/>
                    <w:contextualSpacing w:val="0"/>
                    <w:rPr>
                      <w:rFonts w:ascii="Arial" w:hAnsi="Arial" w:cs="Arial"/>
                      <w:sz w:val="22"/>
                    </w:rPr>
                  </w:pPr>
                  <w:r w:rsidRPr="00B3598C">
                    <w:rPr>
                      <w:rFonts w:ascii="Arial" w:hAnsi="Arial" w:cs="Arial"/>
                      <w:sz w:val="22"/>
                    </w:rPr>
                    <w:t>New northbound and southbound bus stops located on the Te Rapa Road south leg of the Access 2 intersection </w:t>
                  </w:r>
                </w:p>
              </w:tc>
              <w:tc>
                <w:tcPr>
                  <w:tcW w:w="4976" w:type="dxa"/>
                  <w:vMerge/>
                  <w:tcMar>
                    <w:left w:w="57" w:type="dxa"/>
                    <w:right w:w="57" w:type="dxa"/>
                  </w:tcMar>
                  <w:vAlign w:val="center"/>
                  <w:hideMark/>
                </w:tcPr>
                <w:p w:rsidRPr="00B3598C" w:rsidR="00977FCA" w:rsidP="00B977BE" w:rsidRDefault="00977FCA" w14:paraId="6B839C3B" w14:textId="77777777">
                  <w:pPr>
                    <w:spacing w:before="60" w:after="60"/>
                    <w:rPr>
                      <w:rFonts w:ascii="Arial" w:hAnsi="Arial" w:cs="Arial"/>
                      <w:sz w:val="22"/>
                      <w:szCs w:val="22"/>
                    </w:rPr>
                  </w:pPr>
                </w:p>
              </w:tc>
            </w:tr>
            <w:tr w:rsidRPr="00B3598C" w:rsidR="00977FCA" w:rsidTr="00A37EF4" w14:paraId="31E0C137" w14:textId="77777777">
              <w:trPr>
                <w:trHeight w:val="300"/>
              </w:trPr>
              <w:tc>
                <w:tcPr>
                  <w:tcW w:w="5655" w:type="dxa"/>
                  <w:tcMar>
                    <w:left w:w="57" w:type="dxa"/>
                    <w:right w:w="57" w:type="dxa"/>
                  </w:tcMar>
                  <w:hideMark/>
                </w:tcPr>
                <w:p w:rsidRPr="00B3598C" w:rsidR="00977FCA" w:rsidP="003A6431" w:rsidRDefault="00977FCA" w14:paraId="2868E289" w14:textId="77777777">
                  <w:pPr>
                    <w:pStyle w:val="ListParagraph"/>
                    <w:numPr>
                      <w:ilvl w:val="0"/>
                      <w:numId w:val="52"/>
                    </w:numPr>
                    <w:spacing w:before="60" w:after="60" w:line="259" w:lineRule="auto"/>
                    <w:contextualSpacing w:val="0"/>
                    <w:rPr>
                      <w:rFonts w:ascii="Arial" w:hAnsi="Arial" w:cs="Arial"/>
                      <w:sz w:val="22"/>
                    </w:rPr>
                  </w:pPr>
                  <w:r w:rsidRPr="00B3598C">
                    <w:rPr>
                      <w:rFonts w:ascii="Arial" w:hAnsi="Arial" w:cs="Arial"/>
                      <w:sz w:val="22"/>
                    </w:rPr>
                    <w:t>Shared walking and cycling paths on both sides of Te Rapa Road connecting Access 2 intersection to the new bus stops </w:t>
                  </w:r>
                </w:p>
              </w:tc>
              <w:tc>
                <w:tcPr>
                  <w:tcW w:w="4976" w:type="dxa"/>
                  <w:vMerge/>
                  <w:tcMar>
                    <w:left w:w="57" w:type="dxa"/>
                    <w:right w:w="57" w:type="dxa"/>
                  </w:tcMar>
                  <w:vAlign w:val="center"/>
                  <w:hideMark/>
                </w:tcPr>
                <w:p w:rsidRPr="00B3598C" w:rsidR="00977FCA" w:rsidP="00B977BE" w:rsidRDefault="00977FCA" w14:paraId="5AC77BAF" w14:textId="77777777">
                  <w:pPr>
                    <w:spacing w:before="60" w:after="60"/>
                    <w:rPr>
                      <w:rFonts w:ascii="Arial" w:hAnsi="Arial" w:cs="Arial"/>
                      <w:sz w:val="22"/>
                      <w:szCs w:val="22"/>
                    </w:rPr>
                  </w:pPr>
                </w:p>
              </w:tc>
            </w:tr>
            <w:tr w:rsidRPr="00B3598C" w:rsidR="00977FCA" w:rsidTr="00A37EF4" w14:paraId="680CD46D" w14:textId="77777777">
              <w:trPr>
                <w:trHeight w:val="300"/>
              </w:trPr>
              <w:tc>
                <w:tcPr>
                  <w:tcW w:w="5655" w:type="dxa"/>
                  <w:tcMar>
                    <w:left w:w="57" w:type="dxa"/>
                    <w:right w:w="57" w:type="dxa"/>
                  </w:tcMar>
                  <w:hideMark/>
                </w:tcPr>
                <w:p w:rsidRPr="00B3598C" w:rsidR="00977FCA" w:rsidP="003A6431" w:rsidRDefault="00977FCA" w14:paraId="16613040" w14:textId="61413E6D">
                  <w:pPr>
                    <w:pStyle w:val="ListParagraph"/>
                    <w:numPr>
                      <w:ilvl w:val="0"/>
                      <w:numId w:val="52"/>
                    </w:numPr>
                    <w:spacing w:before="60" w:after="60" w:line="259" w:lineRule="auto"/>
                    <w:contextualSpacing w:val="0"/>
                    <w:rPr>
                      <w:rFonts w:ascii="Arial" w:hAnsi="Arial" w:cs="Arial"/>
                      <w:sz w:val="22"/>
                    </w:rPr>
                  </w:pPr>
                  <w:r w:rsidRPr="00B3598C">
                    <w:rPr>
                      <w:rFonts w:ascii="Arial" w:hAnsi="Arial" w:cs="Arial"/>
                      <w:sz w:val="22"/>
                    </w:rPr>
                    <w:t>Provision of four continuous traffic lanes on Te Rapa Road between the Hutchinson Road roundabout and the Access 2 intersection </w:t>
                  </w:r>
                </w:p>
              </w:tc>
              <w:tc>
                <w:tcPr>
                  <w:tcW w:w="4976" w:type="dxa"/>
                  <w:vMerge/>
                  <w:tcMar>
                    <w:left w:w="57" w:type="dxa"/>
                    <w:right w:w="57" w:type="dxa"/>
                  </w:tcMar>
                  <w:vAlign w:val="center"/>
                  <w:hideMark/>
                </w:tcPr>
                <w:p w:rsidRPr="00B3598C" w:rsidR="00977FCA" w:rsidP="00B977BE" w:rsidRDefault="00977FCA" w14:paraId="2984D5DA" w14:textId="77777777">
                  <w:pPr>
                    <w:spacing w:before="60" w:after="60"/>
                    <w:rPr>
                      <w:rFonts w:ascii="Arial" w:hAnsi="Arial" w:cs="Arial"/>
                      <w:sz w:val="22"/>
                      <w:szCs w:val="22"/>
                    </w:rPr>
                  </w:pPr>
                </w:p>
              </w:tc>
            </w:tr>
            <w:tr w:rsidRPr="00B3598C" w:rsidR="00977FCA" w:rsidTr="00A37EF4" w14:paraId="70822220" w14:textId="77777777">
              <w:trPr>
                <w:trHeight w:val="300"/>
              </w:trPr>
              <w:tc>
                <w:tcPr>
                  <w:tcW w:w="5655" w:type="dxa"/>
                  <w:tcMar>
                    <w:left w:w="57" w:type="dxa"/>
                    <w:right w:w="57" w:type="dxa"/>
                  </w:tcMar>
                  <w:hideMark/>
                </w:tcPr>
                <w:p w:rsidRPr="00B3598C" w:rsidR="00977FCA" w:rsidP="003A6431" w:rsidRDefault="00977FCA" w14:paraId="4F3E3755" w14:textId="1F04C673">
                  <w:pPr>
                    <w:pStyle w:val="ListParagraph"/>
                    <w:numPr>
                      <w:ilvl w:val="0"/>
                      <w:numId w:val="52"/>
                    </w:numPr>
                    <w:spacing w:before="60" w:after="60" w:line="259" w:lineRule="auto"/>
                    <w:contextualSpacing w:val="0"/>
                    <w:rPr>
                      <w:rFonts w:ascii="Arial" w:hAnsi="Arial" w:cs="Arial"/>
                      <w:sz w:val="22"/>
                    </w:rPr>
                  </w:pPr>
                  <w:r w:rsidRPr="00B3598C">
                    <w:rPr>
                      <w:rFonts w:ascii="Arial" w:hAnsi="Arial" w:cs="Arial"/>
                      <w:sz w:val="22"/>
                    </w:rPr>
                    <w:t>A shared walking and cycling path on the eastern side of Te Rapa Road connecting to the existing shared path from Hutchinson Rd </w:t>
                  </w:r>
                </w:p>
              </w:tc>
              <w:tc>
                <w:tcPr>
                  <w:tcW w:w="4976" w:type="dxa"/>
                  <w:vMerge/>
                  <w:tcMar>
                    <w:left w:w="57" w:type="dxa"/>
                    <w:right w:w="57" w:type="dxa"/>
                  </w:tcMar>
                  <w:vAlign w:val="center"/>
                  <w:hideMark/>
                </w:tcPr>
                <w:p w:rsidRPr="00B3598C" w:rsidR="00977FCA" w:rsidP="00B977BE" w:rsidRDefault="00977FCA" w14:paraId="20DD9AA3" w14:textId="77777777">
                  <w:pPr>
                    <w:spacing w:before="60" w:after="60"/>
                    <w:rPr>
                      <w:rFonts w:ascii="Arial" w:hAnsi="Arial" w:cs="Arial"/>
                      <w:sz w:val="22"/>
                      <w:szCs w:val="22"/>
                    </w:rPr>
                  </w:pPr>
                </w:p>
              </w:tc>
            </w:tr>
            <w:tr w:rsidRPr="00B3598C" w:rsidR="00977FCA" w:rsidTr="00A37EF4" w14:paraId="029D6AD5" w14:textId="77777777">
              <w:trPr>
                <w:trHeight w:val="300"/>
              </w:trPr>
              <w:tc>
                <w:tcPr>
                  <w:tcW w:w="5655" w:type="dxa"/>
                  <w:tcMar>
                    <w:left w:w="57" w:type="dxa"/>
                    <w:right w:w="57" w:type="dxa"/>
                  </w:tcMar>
                  <w:hideMark/>
                </w:tcPr>
                <w:p w:rsidRPr="00B3598C" w:rsidR="00977FCA" w:rsidP="003A6431" w:rsidRDefault="00977FCA" w14:paraId="4B640755" w14:textId="096BAB6A">
                  <w:pPr>
                    <w:pStyle w:val="ListParagraph"/>
                    <w:numPr>
                      <w:ilvl w:val="0"/>
                      <w:numId w:val="52"/>
                    </w:numPr>
                    <w:spacing w:before="60" w:after="60" w:line="259" w:lineRule="auto"/>
                    <w:contextualSpacing w:val="0"/>
                    <w:rPr>
                      <w:rFonts w:ascii="Arial" w:hAnsi="Arial" w:cs="Arial"/>
                      <w:sz w:val="22"/>
                    </w:rPr>
                  </w:pPr>
                  <w:r w:rsidRPr="00B3598C">
                    <w:rPr>
                      <w:rFonts w:ascii="Arial" w:hAnsi="Arial" w:cs="Arial"/>
                      <w:sz w:val="22"/>
                    </w:rPr>
                    <w:t>Permanent closure of two existing vehicle crossings to #1426 Te Rapa Road and provision of one new commercial vehicle crossing to the same property from the new eastern leg of the Access 2 intersection</w:t>
                  </w:r>
                  <w:r w:rsidR="005D0D74">
                    <w:rPr>
                      <w:rFonts w:ascii="Arial" w:hAnsi="Arial" w:cs="Arial"/>
                      <w:sz w:val="22"/>
                    </w:rPr>
                    <w:t>.</w:t>
                  </w:r>
                  <w:r w:rsidRPr="00B3598C">
                    <w:rPr>
                      <w:rFonts w:ascii="Arial" w:hAnsi="Arial" w:cs="Arial"/>
                      <w:sz w:val="22"/>
                    </w:rPr>
                    <w:t> </w:t>
                  </w:r>
                </w:p>
              </w:tc>
              <w:tc>
                <w:tcPr>
                  <w:tcW w:w="4976" w:type="dxa"/>
                  <w:vMerge/>
                  <w:tcMar>
                    <w:left w:w="57" w:type="dxa"/>
                    <w:right w:w="57" w:type="dxa"/>
                  </w:tcMar>
                  <w:vAlign w:val="center"/>
                  <w:hideMark/>
                </w:tcPr>
                <w:p w:rsidRPr="00B3598C" w:rsidR="00977FCA" w:rsidP="00B977BE" w:rsidRDefault="00977FCA" w14:paraId="577A1C52" w14:textId="77777777">
                  <w:pPr>
                    <w:spacing w:before="60" w:after="60"/>
                    <w:rPr>
                      <w:rFonts w:ascii="Arial" w:hAnsi="Arial" w:cs="Arial"/>
                      <w:sz w:val="22"/>
                      <w:szCs w:val="22"/>
                    </w:rPr>
                  </w:pPr>
                </w:p>
              </w:tc>
            </w:tr>
            <w:tr w:rsidRPr="00B3598C" w:rsidR="00977FCA" w:rsidTr="00A37EF4" w14:paraId="27F9AAFB" w14:textId="77777777">
              <w:trPr>
                <w:trHeight w:val="300"/>
              </w:trPr>
              <w:tc>
                <w:tcPr>
                  <w:tcW w:w="5655" w:type="dxa"/>
                  <w:tcMar>
                    <w:left w:w="57" w:type="dxa"/>
                    <w:right w:w="57" w:type="dxa"/>
                  </w:tcMar>
                </w:tcPr>
                <w:p w:rsidRPr="00B3598C" w:rsidR="00977FCA" w:rsidP="00174849" w:rsidRDefault="00977FCA" w14:paraId="2019A81C" w14:textId="77777777">
                  <w:pPr>
                    <w:pStyle w:val="ListParagraph"/>
                    <w:spacing w:before="60" w:after="60" w:line="259" w:lineRule="auto"/>
                    <w:contextualSpacing w:val="0"/>
                    <w:rPr>
                      <w:rFonts w:ascii="Arial" w:hAnsi="Arial" w:cs="Arial"/>
                      <w:strike/>
                      <w:color w:val="EE0000"/>
                      <w:sz w:val="22"/>
                      <w:u w:val="single"/>
                    </w:rPr>
                  </w:pPr>
                  <w:r w:rsidRPr="00B3598C">
                    <w:rPr>
                      <w:rFonts w:ascii="Arial" w:hAnsi="Arial" w:cs="Arial"/>
                      <w:strike/>
                      <w:color w:val="EE0000"/>
                      <w:sz w:val="22"/>
                      <w:u w:val="single"/>
                    </w:rPr>
                    <w:t>The Collector (Spine) Road is connected through the Structure Plan West Block between the Access 2 Intersection and the Old Ruffell Road intersection</w:t>
                  </w:r>
                  <w:r w:rsidRPr="00B3598C">
                    <w:rPr>
                      <w:strike/>
                      <w:color w:val="EE0000"/>
                      <w:u w:val="single"/>
                    </w:rPr>
                    <w:t xml:space="preserve"> </w:t>
                  </w:r>
                  <w:r w:rsidRPr="00B3598C">
                    <w:rPr>
                      <w:rFonts w:ascii="Arial" w:hAnsi="Arial" w:cs="Arial"/>
                      <w:strike/>
                      <w:color w:val="EE0000"/>
                      <w:sz w:val="22"/>
                      <w:u w:val="single"/>
                    </w:rPr>
                    <w:t>(Access 1).</w:t>
                  </w:r>
                </w:p>
                <w:p w:rsidRPr="00051FC5" w:rsidR="00F473EC" w:rsidP="00F473EC" w:rsidRDefault="00F473EC" w14:paraId="28B504BD" w14:textId="65EDF8A1">
                  <w:pPr>
                    <w:pStyle w:val="ListParagraph"/>
                    <w:numPr>
                      <w:ilvl w:val="0"/>
                      <w:numId w:val="52"/>
                    </w:numPr>
                    <w:spacing w:before="60" w:after="60" w:line="259" w:lineRule="auto"/>
                    <w:contextualSpacing w:val="0"/>
                    <w:rPr>
                      <w:rFonts w:ascii="Arial" w:hAnsi="Arial" w:cs="Arial"/>
                      <w:strike/>
                      <w:color w:val="FF0000"/>
                      <w:sz w:val="22"/>
                    </w:rPr>
                  </w:pPr>
                  <w:commentRangeStart w:id="12"/>
                  <w:commentRangeStart w:id="13"/>
                  <w:r w:rsidRPr="00051FC5">
                    <w:rPr>
                      <w:rFonts w:ascii="Arial" w:hAnsi="Arial" w:cs="Arial"/>
                      <w:strike/>
                      <w:color w:val="4F81BD" w:themeColor="accent1"/>
                      <w:sz w:val="22"/>
                    </w:rPr>
                    <w:t>The Collector Road (Structure Plan Spine Road) is connected through the Interchange Block between the Access 2 Intersection and Old Ruffell Road intersection.</w:t>
                  </w:r>
                  <w:commentRangeEnd w:id="12"/>
                  <w:r w:rsidRPr="00051FC5" w:rsidR="00EA3A0A">
                    <w:rPr>
                      <w:rStyle w:val="CommentReference"/>
                      <w:rFonts w:ascii="Arial" w:hAnsi="Arial" w:cs="Arial"/>
                      <w:strike/>
                      <w:color w:val="FF0000"/>
                      <w:sz w:val="22"/>
                      <w:szCs w:val="22"/>
                    </w:rPr>
                    <w:commentReference w:id="12"/>
                  </w:r>
                  <w:commentRangeEnd w:id="13"/>
                  <w:r w:rsidR="0066795B">
                    <w:rPr>
                      <w:rStyle w:val="CommentReference"/>
                      <w:rFonts w:ascii="Times New Roman" w:hAnsi="Times New Roman" w:eastAsia="Times New Roman" w:cs="Times New Roman"/>
                    </w:rPr>
                    <w:commentReference w:id="13"/>
                  </w:r>
                </w:p>
              </w:tc>
              <w:tc>
                <w:tcPr>
                  <w:tcW w:w="4976" w:type="dxa"/>
                  <w:vMerge/>
                  <w:tcMar>
                    <w:left w:w="57" w:type="dxa"/>
                    <w:right w:w="57" w:type="dxa"/>
                  </w:tcMar>
                  <w:vAlign w:val="center"/>
                </w:tcPr>
                <w:p w:rsidRPr="00B3598C" w:rsidR="00977FCA" w:rsidP="00B977BE" w:rsidRDefault="00977FCA" w14:paraId="438387B3" w14:textId="77777777">
                  <w:pPr>
                    <w:spacing w:before="60" w:after="60"/>
                    <w:rPr>
                      <w:rFonts w:ascii="Arial" w:hAnsi="Arial" w:cs="Arial"/>
                      <w:sz w:val="22"/>
                      <w:szCs w:val="22"/>
                    </w:rPr>
                  </w:pPr>
                </w:p>
              </w:tc>
            </w:tr>
            <w:tr w:rsidRPr="00B3598C" w:rsidR="00B977BE" w:rsidTr="0070098F" w14:paraId="21F4058E" w14:textId="77777777">
              <w:trPr>
                <w:trHeight w:val="534"/>
              </w:trPr>
              <w:tc>
                <w:tcPr>
                  <w:tcW w:w="5655" w:type="dxa"/>
                  <w:tcMar>
                    <w:left w:w="57" w:type="dxa"/>
                    <w:right w:w="57" w:type="dxa"/>
                  </w:tcMar>
                </w:tcPr>
                <w:p w:rsidRPr="00D1304F" w:rsidR="00B977BE" w:rsidP="00D1304F" w:rsidRDefault="00B977BE" w14:paraId="245E626E" w14:textId="1064B0C0">
                  <w:pPr>
                    <w:pStyle w:val="ListParagraph"/>
                    <w:numPr>
                      <w:ilvl w:val="0"/>
                      <w:numId w:val="54"/>
                    </w:numPr>
                    <w:spacing w:before="60" w:after="60" w:line="259" w:lineRule="auto"/>
                    <w:ind w:left="675" w:hanging="540"/>
                    <w:rPr>
                      <w:rFonts w:ascii="Arial" w:hAnsi="Arial" w:cs="Arial"/>
                      <w:color w:val="000000" w:themeColor="text1"/>
                      <w:sz w:val="22"/>
                    </w:rPr>
                  </w:pPr>
                  <w:r w:rsidRPr="00D1304F">
                    <w:rPr>
                      <w:rFonts w:ascii="Arial" w:hAnsi="Arial" w:cs="Arial"/>
                      <w:color w:val="000000" w:themeColor="text1"/>
                      <w:sz w:val="22"/>
                    </w:rPr>
                    <w:t xml:space="preserve">Completion of items </w:t>
                  </w:r>
                  <w:proofErr w:type="spellStart"/>
                  <w:r w:rsidRPr="00D1304F">
                    <w:rPr>
                      <w:rFonts w:ascii="Arial" w:hAnsi="Arial" w:cs="Arial"/>
                      <w:color w:val="000000" w:themeColor="text1"/>
                      <w:sz w:val="22"/>
                    </w:rPr>
                    <w:t>i</w:t>
                  </w:r>
                  <w:proofErr w:type="spellEnd"/>
                  <w:r w:rsidRPr="00D1304F">
                    <w:rPr>
                      <w:rFonts w:ascii="Arial" w:hAnsi="Arial" w:cs="Arial"/>
                      <w:color w:val="000000" w:themeColor="text1"/>
                      <w:sz w:val="22"/>
                    </w:rPr>
                    <w:t xml:space="preserve"> – xi</w:t>
                  </w:r>
                  <w:r w:rsidRPr="00D1304F" w:rsidR="00D1304F">
                    <w:rPr>
                      <w:rFonts w:ascii="Arial" w:hAnsi="Arial" w:cs="Arial"/>
                      <w:strike/>
                      <w:color w:val="4F81BD" w:themeColor="accent1"/>
                      <w:sz w:val="22"/>
                    </w:rPr>
                    <w:t>ii</w:t>
                  </w:r>
                  <w:r w:rsidRPr="00D1304F">
                    <w:rPr>
                      <w:rFonts w:ascii="Arial" w:hAnsi="Arial" w:cs="Arial"/>
                      <w:color w:val="000000" w:themeColor="text1"/>
                      <w:sz w:val="22"/>
                    </w:rPr>
                    <w:t>, above.</w:t>
                  </w:r>
                </w:p>
              </w:tc>
              <w:tc>
                <w:tcPr>
                  <w:tcW w:w="4976" w:type="dxa"/>
                  <w:vMerge w:val="restart"/>
                  <w:tcMar>
                    <w:left w:w="57" w:type="dxa"/>
                    <w:right w:w="57" w:type="dxa"/>
                  </w:tcMar>
                </w:tcPr>
                <w:p w:rsidRPr="00B3598C" w:rsidR="00B977BE" w:rsidP="00B977BE" w:rsidRDefault="00B977BE" w14:paraId="53F2D354" w14:textId="77777777">
                  <w:pPr>
                    <w:spacing w:before="60" w:after="60"/>
                    <w:rPr>
                      <w:rFonts w:ascii="Arial" w:hAnsi="Arial" w:cs="Arial"/>
                      <w:sz w:val="22"/>
                      <w:szCs w:val="22"/>
                    </w:rPr>
                  </w:pPr>
                  <w:r w:rsidRPr="00B3598C">
                    <w:rPr>
                      <w:rFonts w:ascii="Arial" w:hAnsi="Arial" w:cs="Arial"/>
                      <w:sz w:val="22"/>
                      <w:szCs w:val="22"/>
                    </w:rPr>
                    <w:t>To be completed prior to: </w:t>
                  </w:r>
                </w:p>
                <w:p w:rsidRPr="00B3598C" w:rsidR="00B977BE" w:rsidP="002F3D9F" w:rsidRDefault="00B977BE" w14:paraId="25A20E4A" w14:textId="5A371A52">
                  <w:pPr>
                    <w:numPr>
                      <w:ilvl w:val="0"/>
                      <w:numId w:val="38"/>
                    </w:numPr>
                    <w:spacing w:before="60" w:after="60" w:line="259" w:lineRule="auto"/>
                    <w:rPr>
                      <w:rFonts w:ascii="Arial" w:hAnsi="Arial" w:cs="Arial"/>
                      <w:sz w:val="22"/>
                      <w:szCs w:val="22"/>
                    </w:rPr>
                  </w:pPr>
                  <w:r w:rsidRPr="00B3598C">
                    <w:rPr>
                      <w:rFonts w:ascii="Arial" w:hAnsi="Arial" w:cs="Arial"/>
                      <w:sz w:val="22"/>
                      <w:szCs w:val="22"/>
                    </w:rPr>
                    <w:t>Any section 224c certificate for subdivision under the Resource Management Act 1991(‘</w:t>
                  </w:r>
                  <w:proofErr w:type="gramStart"/>
                  <w:r w:rsidRPr="00B3598C">
                    <w:rPr>
                      <w:rFonts w:ascii="Arial" w:hAnsi="Arial" w:cs="Arial"/>
                      <w:sz w:val="22"/>
                      <w:szCs w:val="22"/>
                    </w:rPr>
                    <w:t>RMA‘</w:t>
                  </w:r>
                  <w:proofErr w:type="gramEnd"/>
                  <w:r w:rsidRPr="00B3598C">
                    <w:rPr>
                      <w:rFonts w:ascii="Arial" w:hAnsi="Arial" w:cs="Arial"/>
                      <w:sz w:val="22"/>
                      <w:szCs w:val="22"/>
                    </w:rPr>
                    <w:t xml:space="preserve">) being issued that takes the cumulative net developable area in Fonterra North and to the west of Te Rapa Road within the Structure Plan area </w:t>
                  </w:r>
                  <w:r w:rsidRPr="0070098F" w:rsidR="0070098F">
                    <w:rPr>
                      <w:rFonts w:ascii="Arial" w:hAnsi="Arial" w:cs="Arial"/>
                      <w:color w:val="000000" w:themeColor="text1"/>
                      <w:sz w:val="22"/>
                      <w:szCs w:val="22"/>
                    </w:rPr>
                    <w:t xml:space="preserve">above </w:t>
                  </w:r>
                  <w:r w:rsidRPr="0070098F">
                    <w:rPr>
                      <w:rFonts w:ascii="Arial" w:hAnsi="Arial" w:cs="Arial"/>
                      <w:color w:val="000000" w:themeColor="text1"/>
                      <w:sz w:val="22"/>
                      <w:szCs w:val="22"/>
                    </w:rPr>
                    <w:t>35</w:t>
                  </w:r>
                  <w:r w:rsidRPr="00B3598C">
                    <w:rPr>
                      <w:rFonts w:ascii="Arial" w:hAnsi="Arial" w:cs="Arial"/>
                      <w:sz w:val="22"/>
                      <w:szCs w:val="22"/>
                    </w:rPr>
                    <w:t xml:space="preserve"> ha: or,</w:t>
                  </w:r>
                </w:p>
                <w:p w:rsidRPr="00B3598C" w:rsidR="00B977BE" w:rsidP="002F3D9F" w:rsidRDefault="00B977BE" w14:paraId="550AFF61" w14:textId="2005F2DD">
                  <w:pPr>
                    <w:numPr>
                      <w:ilvl w:val="0"/>
                      <w:numId w:val="38"/>
                    </w:numPr>
                    <w:spacing w:before="60" w:after="60" w:line="259" w:lineRule="auto"/>
                    <w:rPr>
                      <w:rFonts w:ascii="Arial" w:hAnsi="Arial" w:cs="Arial"/>
                      <w:sz w:val="22"/>
                      <w:szCs w:val="22"/>
                    </w:rPr>
                  </w:pPr>
                  <w:r w:rsidRPr="00B3598C">
                    <w:rPr>
                      <w:rFonts w:ascii="Arial" w:hAnsi="Arial" w:cs="Arial"/>
                      <w:sz w:val="22"/>
                      <w:szCs w:val="22"/>
                    </w:rPr>
                    <w:t>Any industrial / commercial activity in Fonterra North and to the west of Te Rapa Road within the Structure Plan area that generates a cumulative average weekday pm peak traffic volume exceeding 570 vehicles per hour (two-way)</w:t>
                  </w:r>
                </w:p>
              </w:tc>
            </w:tr>
            <w:tr w:rsidRPr="00B3598C" w:rsidR="00B977BE" w:rsidTr="00A37EF4" w14:paraId="4F728590" w14:textId="77777777">
              <w:trPr>
                <w:trHeight w:val="2062"/>
              </w:trPr>
              <w:tc>
                <w:tcPr>
                  <w:tcW w:w="5655" w:type="dxa"/>
                  <w:tcMar>
                    <w:left w:w="57" w:type="dxa"/>
                    <w:right w:w="57" w:type="dxa"/>
                  </w:tcMar>
                </w:tcPr>
                <w:p w:rsidRPr="0070098F" w:rsidR="00B977BE" w:rsidP="00D1304F" w:rsidRDefault="00B977BE" w14:paraId="7230395E" w14:textId="77777777">
                  <w:pPr>
                    <w:pStyle w:val="ListParagraph"/>
                    <w:numPr>
                      <w:ilvl w:val="0"/>
                      <w:numId w:val="54"/>
                    </w:numPr>
                    <w:tabs>
                      <w:tab w:val="left" w:pos="195"/>
                    </w:tabs>
                    <w:spacing w:before="60" w:after="60" w:line="259" w:lineRule="auto"/>
                    <w:ind w:left="675" w:hanging="540"/>
                    <w:contextualSpacing w:val="0"/>
                    <w:rPr>
                      <w:rFonts w:ascii="Arial" w:hAnsi="Arial" w:cs="Arial"/>
                      <w:color w:val="000000" w:themeColor="text1"/>
                      <w:sz w:val="22"/>
                    </w:rPr>
                  </w:pPr>
                  <w:r w:rsidRPr="0070098F">
                    <w:rPr>
                      <w:rFonts w:ascii="Arial" w:hAnsi="Arial" w:cs="Arial"/>
                      <w:color w:val="000000" w:themeColor="text1"/>
                      <w:sz w:val="22"/>
                    </w:rPr>
                    <w:t>The Collector Road (Structure Plan Spine Road) is connected through the Interchange Block between the Access 2 Intersection and Old Ruffell Road intersection.</w:t>
                  </w:r>
                </w:p>
                <w:p w:rsidRPr="00B3598C" w:rsidR="00B977BE" w:rsidP="004608BD" w:rsidRDefault="00B977BE" w14:paraId="28E92932" w14:textId="5FC38413">
                  <w:pPr>
                    <w:pStyle w:val="ListParagraph"/>
                    <w:spacing w:before="60" w:after="60" w:line="259" w:lineRule="auto"/>
                    <w:contextualSpacing w:val="0"/>
                    <w:rPr>
                      <w:rFonts w:ascii="Arial" w:hAnsi="Arial" w:cs="Arial"/>
                      <w:strike/>
                      <w:color w:val="EE0000"/>
                      <w:sz w:val="22"/>
                      <w:u w:val="single"/>
                    </w:rPr>
                  </w:pPr>
                </w:p>
              </w:tc>
              <w:tc>
                <w:tcPr>
                  <w:tcW w:w="4976" w:type="dxa"/>
                  <w:vMerge/>
                  <w:tcMar>
                    <w:left w:w="57" w:type="dxa"/>
                    <w:right w:w="57" w:type="dxa"/>
                  </w:tcMar>
                  <w:vAlign w:val="center"/>
                </w:tcPr>
                <w:p w:rsidRPr="00B3598C" w:rsidR="00B977BE" w:rsidP="00B977BE" w:rsidRDefault="00B977BE" w14:paraId="13DE3A62" w14:textId="77777777">
                  <w:pPr>
                    <w:spacing w:before="60" w:after="60"/>
                    <w:rPr>
                      <w:rFonts w:ascii="Arial" w:hAnsi="Arial" w:cs="Arial"/>
                      <w:sz w:val="22"/>
                      <w:szCs w:val="22"/>
                    </w:rPr>
                  </w:pPr>
                </w:p>
              </w:tc>
            </w:tr>
            <w:tr w:rsidRPr="00B3598C" w:rsidR="000446BC" w:rsidTr="00A37EF4" w14:paraId="7C6AACC5" w14:textId="77777777">
              <w:trPr>
                <w:trHeight w:val="300"/>
              </w:trPr>
              <w:tc>
                <w:tcPr>
                  <w:tcW w:w="5655" w:type="dxa"/>
                  <w:tcMar>
                    <w:left w:w="57" w:type="dxa"/>
                    <w:right w:w="57" w:type="dxa"/>
                  </w:tcMar>
                </w:tcPr>
                <w:p w:rsidRPr="0070098F" w:rsidR="000446BC" w:rsidP="00D1304F" w:rsidRDefault="43394976" w14:paraId="2985DFD8" w14:textId="262FF5CF">
                  <w:pPr>
                    <w:pStyle w:val="ListParagraph"/>
                    <w:numPr>
                      <w:ilvl w:val="0"/>
                      <w:numId w:val="54"/>
                    </w:numPr>
                    <w:spacing w:before="60" w:after="60" w:line="259" w:lineRule="auto"/>
                    <w:contextualSpacing w:val="0"/>
                    <w:rPr>
                      <w:rFonts w:ascii="Arial" w:hAnsi="Arial" w:cs="Arial"/>
                      <w:color w:val="000000" w:themeColor="text1"/>
                      <w:sz w:val="22"/>
                    </w:rPr>
                  </w:pPr>
                  <w:r w:rsidRPr="0070098F">
                    <w:rPr>
                      <w:rFonts w:ascii="Arial" w:hAnsi="Arial" w:cs="Arial"/>
                      <w:color w:val="000000" w:themeColor="text1"/>
                      <w:sz w:val="22"/>
                    </w:rPr>
                    <w:t xml:space="preserve">Completion of items </w:t>
                  </w:r>
                  <w:proofErr w:type="spellStart"/>
                  <w:r w:rsidRPr="0070098F">
                    <w:rPr>
                      <w:rFonts w:ascii="Arial" w:hAnsi="Arial" w:cs="Arial"/>
                      <w:color w:val="000000" w:themeColor="text1"/>
                      <w:sz w:val="22"/>
                    </w:rPr>
                    <w:t>i</w:t>
                  </w:r>
                  <w:proofErr w:type="spellEnd"/>
                  <w:r w:rsidRPr="0070098F">
                    <w:rPr>
                      <w:rFonts w:ascii="Arial" w:hAnsi="Arial" w:cs="Arial"/>
                      <w:color w:val="000000" w:themeColor="text1"/>
                      <w:sz w:val="22"/>
                    </w:rPr>
                    <w:t xml:space="preserve"> – </w:t>
                  </w:r>
                  <w:proofErr w:type="spellStart"/>
                  <w:r w:rsidRPr="00D85AFD">
                    <w:rPr>
                      <w:rFonts w:ascii="Arial" w:hAnsi="Arial" w:cs="Arial"/>
                      <w:sz w:val="22"/>
                    </w:rPr>
                    <w:t>x</w:t>
                  </w:r>
                  <w:r w:rsidRPr="00DF7152" w:rsidR="00AD4B97">
                    <w:rPr>
                      <w:rFonts w:ascii="Arial" w:hAnsi="Arial" w:cs="Arial"/>
                      <w:color w:val="4F81BD" w:themeColor="accent1"/>
                      <w:sz w:val="22"/>
                    </w:rPr>
                    <w:t>i</w:t>
                  </w:r>
                  <w:r w:rsidRPr="00DF7152" w:rsidR="00FB2751">
                    <w:rPr>
                      <w:rFonts w:ascii="Arial" w:hAnsi="Arial" w:cs="Arial"/>
                      <w:color w:val="4F81BD" w:themeColor="accent1"/>
                      <w:sz w:val="22"/>
                    </w:rPr>
                    <w:t>i</w:t>
                  </w:r>
                  <w:r w:rsidRPr="00FB2751" w:rsidR="00FB2751">
                    <w:rPr>
                      <w:rFonts w:ascii="Arial" w:hAnsi="Arial" w:cs="Arial"/>
                      <w:color w:val="4F81BD" w:themeColor="accent1"/>
                      <w:sz w:val="22"/>
                    </w:rPr>
                    <w:t>i</w:t>
                  </w:r>
                  <w:r w:rsidRPr="00FB2751" w:rsidR="00AD4B97">
                    <w:rPr>
                      <w:rFonts w:ascii="Arial" w:hAnsi="Arial" w:cs="Arial"/>
                      <w:strike/>
                      <w:color w:val="4F81BD" w:themeColor="accent1"/>
                      <w:sz w:val="22"/>
                    </w:rPr>
                    <w:t>v</w:t>
                  </w:r>
                  <w:r w:rsidR="00DF7152">
                    <w:rPr>
                      <w:rFonts w:ascii="Arial" w:hAnsi="Arial" w:cs="Arial"/>
                      <w:strike/>
                      <w:color w:val="4F81BD" w:themeColor="accent1"/>
                      <w:sz w:val="22"/>
                    </w:rPr>
                    <w:t>i</w:t>
                  </w:r>
                  <w:proofErr w:type="spellEnd"/>
                  <w:r w:rsidRPr="0070098F">
                    <w:rPr>
                      <w:rFonts w:ascii="Arial" w:hAnsi="Arial" w:cs="Arial"/>
                      <w:color w:val="000000" w:themeColor="text1"/>
                      <w:sz w:val="22"/>
                    </w:rPr>
                    <w:t>, above.</w:t>
                  </w:r>
                </w:p>
                <w:p w:rsidRPr="0070098F" w:rsidR="000446BC" w:rsidP="00D1304F" w:rsidRDefault="43394976" w14:paraId="0FE93158" w14:textId="77777777">
                  <w:pPr>
                    <w:pStyle w:val="ListParagraph"/>
                    <w:numPr>
                      <w:ilvl w:val="0"/>
                      <w:numId w:val="54"/>
                    </w:numPr>
                    <w:spacing w:before="60" w:after="60" w:line="259" w:lineRule="auto"/>
                    <w:contextualSpacing w:val="0"/>
                    <w:rPr>
                      <w:rFonts w:ascii="Arial" w:hAnsi="Arial" w:cs="Arial"/>
                      <w:color w:val="000000" w:themeColor="text1"/>
                      <w:sz w:val="22"/>
                    </w:rPr>
                  </w:pPr>
                  <w:r w:rsidRPr="0070098F">
                    <w:rPr>
                      <w:rFonts w:ascii="Arial" w:hAnsi="Arial" w:cs="Arial"/>
                      <w:color w:val="000000" w:themeColor="text1"/>
                      <w:sz w:val="22"/>
                    </w:rPr>
                    <w:t>Design and construction of a capacity upgrade to Te Rapa Road / Ruffell Road intersection (additional northbound and southbound through movement lanes).</w:t>
                  </w:r>
                </w:p>
              </w:tc>
              <w:tc>
                <w:tcPr>
                  <w:tcW w:w="4976" w:type="dxa"/>
                  <w:tcMar>
                    <w:left w:w="57" w:type="dxa"/>
                    <w:right w:w="57" w:type="dxa"/>
                  </w:tcMar>
                  <w:vAlign w:val="center"/>
                </w:tcPr>
                <w:p w:rsidRPr="0070098F" w:rsidR="000446BC" w:rsidP="00B977BE" w:rsidRDefault="43394976" w14:paraId="0016C893" w14:textId="2B9F8065">
                  <w:pPr>
                    <w:spacing w:before="60" w:after="60"/>
                    <w:rPr>
                      <w:rFonts w:ascii="Arial" w:hAnsi="Arial" w:cs="Arial"/>
                      <w:color w:val="000000" w:themeColor="text1"/>
                      <w:sz w:val="22"/>
                      <w:szCs w:val="22"/>
                    </w:rPr>
                  </w:pPr>
                  <w:r w:rsidRPr="0070098F">
                    <w:rPr>
                      <w:rFonts w:ascii="Arial" w:hAnsi="Arial" w:cs="Arial"/>
                      <w:color w:val="000000" w:themeColor="text1"/>
                      <w:sz w:val="22"/>
                      <w:szCs w:val="22"/>
                    </w:rPr>
                    <w:t>To be completed prior to: </w:t>
                  </w:r>
                </w:p>
                <w:p w:rsidRPr="0070098F" w:rsidR="000446BC" w:rsidP="002F3D9F" w:rsidRDefault="43394976" w14:paraId="05196D72" w14:textId="77777777">
                  <w:pPr>
                    <w:numPr>
                      <w:ilvl w:val="0"/>
                      <w:numId w:val="40"/>
                    </w:numPr>
                    <w:spacing w:before="60" w:after="60" w:line="259" w:lineRule="auto"/>
                    <w:rPr>
                      <w:rFonts w:ascii="Arial" w:hAnsi="Arial" w:cs="Arial"/>
                      <w:color w:val="000000" w:themeColor="text1"/>
                      <w:sz w:val="22"/>
                      <w:szCs w:val="22"/>
                    </w:rPr>
                  </w:pPr>
                  <w:r w:rsidRPr="0070098F">
                    <w:rPr>
                      <w:rFonts w:ascii="Arial" w:hAnsi="Arial" w:cs="Arial"/>
                      <w:color w:val="000000" w:themeColor="text1"/>
                      <w:sz w:val="22"/>
                      <w:szCs w:val="22"/>
                    </w:rPr>
                    <w:t>Any section 224c certificate for subdivision under the Resource Management Act 1991(‘</w:t>
                  </w:r>
                  <w:proofErr w:type="gramStart"/>
                  <w:r w:rsidRPr="0070098F">
                    <w:rPr>
                      <w:rFonts w:ascii="Arial" w:hAnsi="Arial" w:cs="Arial"/>
                      <w:color w:val="000000" w:themeColor="text1"/>
                      <w:sz w:val="22"/>
                      <w:szCs w:val="22"/>
                    </w:rPr>
                    <w:t>RMA‘</w:t>
                  </w:r>
                  <w:proofErr w:type="gramEnd"/>
                  <w:r w:rsidRPr="0070098F">
                    <w:rPr>
                      <w:rFonts w:ascii="Arial" w:hAnsi="Arial" w:cs="Arial"/>
                      <w:color w:val="000000" w:themeColor="text1"/>
                      <w:sz w:val="22"/>
                      <w:szCs w:val="22"/>
                    </w:rPr>
                    <w:t>) being issued that takes the cumulative net developable area in Te Rapa North Structure Plan area up to 42 ha: or,</w:t>
                  </w:r>
                </w:p>
                <w:p w:rsidRPr="0070098F" w:rsidR="000446BC" w:rsidP="002F3D9F" w:rsidRDefault="43394976" w14:paraId="3B88712D" w14:textId="77777777">
                  <w:pPr>
                    <w:numPr>
                      <w:ilvl w:val="0"/>
                      <w:numId w:val="40"/>
                    </w:numPr>
                    <w:spacing w:before="60" w:after="60" w:line="259" w:lineRule="auto"/>
                    <w:rPr>
                      <w:rFonts w:ascii="Arial" w:hAnsi="Arial" w:cs="Arial"/>
                      <w:color w:val="000000" w:themeColor="text1"/>
                      <w:sz w:val="22"/>
                      <w:szCs w:val="22"/>
                    </w:rPr>
                  </w:pPr>
                  <w:r w:rsidRPr="0070098F">
                    <w:rPr>
                      <w:rFonts w:ascii="Arial" w:hAnsi="Arial" w:cs="Arial"/>
                      <w:color w:val="000000" w:themeColor="text1"/>
                      <w:sz w:val="22"/>
                      <w:szCs w:val="22"/>
                    </w:rPr>
                    <w:t xml:space="preserve">Any industrial / commercial activity in the Te Rapa North Structure Plan area that </w:t>
                  </w:r>
                  <w:r w:rsidRPr="0070098F">
                    <w:rPr>
                      <w:rFonts w:ascii="Arial" w:hAnsi="Arial" w:cs="Arial"/>
                      <w:color w:val="000000" w:themeColor="text1"/>
                      <w:sz w:val="22"/>
                      <w:szCs w:val="22"/>
                    </w:rPr>
                    <w:t>generates a cumulative average weekday pm peak traffic volume up to 685 vehicles per hour (two-way)</w:t>
                  </w:r>
                </w:p>
              </w:tc>
            </w:tr>
            <w:tr w:rsidRPr="00B3598C" w:rsidR="000446BC" w:rsidTr="00A37EF4" w14:paraId="7B688347" w14:textId="77777777">
              <w:trPr>
                <w:trHeight w:val="300"/>
              </w:trPr>
              <w:tc>
                <w:tcPr>
                  <w:tcW w:w="5655" w:type="dxa"/>
                  <w:tcMar>
                    <w:left w:w="57" w:type="dxa"/>
                    <w:right w:w="57" w:type="dxa"/>
                  </w:tcMar>
                </w:tcPr>
                <w:p w:rsidRPr="0070098F" w:rsidR="00B91342" w:rsidP="00D1304F" w:rsidRDefault="00B91342" w14:paraId="2372FF00" w14:textId="54C6B183">
                  <w:pPr>
                    <w:pStyle w:val="ListParagraph"/>
                    <w:numPr>
                      <w:ilvl w:val="0"/>
                      <w:numId w:val="54"/>
                    </w:numPr>
                    <w:spacing w:before="60" w:after="60" w:line="259" w:lineRule="auto"/>
                    <w:contextualSpacing w:val="0"/>
                    <w:rPr>
                      <w:rFonts w:ascii="Arial" w:hAnsi="Arial" w:cs="Arial"/>
                      <w:color w:val="000000" w:themeColor="text1"/>
                      <w:sz w:val="22"/>
                    </w:rPr>
                  </w:pPr>
                  <w:r w:rsidRPr="0070098F">
                    <w:rPr>
                      <w:rFonts w:ascii="Arial" w:hAnsi="Arial" w:cs="Arial"/>
                      <w:color w:val="000000" w:themeColor="text1"/>
                      <w:sz w:val="22"/>
                    </w:rPr>
                    <w:t xml:space="preserve">Completion of items </w:t>
                  </w:r>
                  <w:proofErr w:type="spellStart"/>
                  <w:r w:rsidRPr="0070098F">
                    <w:rPr>
                      <w:rFonts w:ascii="Arial" w:hAnsi="Arial" w:cs="Arial"/>
                      <w:color w:val="000000" w:themeColor="text1"/>
                      <w:sz w:val="22"/>
                    </w:rPr>
                    <w:t>i</w:t>
                  </w:r>
                  <w:proofErr w:type="spellEnd"/>
                  <w:r w:rsidRPr="0070098F">
                    <w:rPr>
                      <w:rFonts w:ascii="Arial" w:hAnsi="Arial" w:cs="Arial"/>
                      <w:color w:val="000000" w:themeColor="text1"/>
                      <w:sz w:val="22"/>
                    </w:rPr>
                    <w:t xml:space="preserve"> – xv</w:t>
                  </w:r>
                  <w:r w:rsidRPr="0070098F" w:rsidR="0025035D">
                    <w:rPr>
                      <w:rFonts w:ascii="Arial" w:hAnsi="Arial" w:cs="Arial"/>
                      <w:color w:val="000000" w:themeColor="text1"/>
                      <w:sz w:val="22"/>
                    </w:rPr>
                    <w:t>i</w:t>
                  </w:r>
                  <w:r w:rsidRPr="0070098F">
                    <w:rPr>
                      <w:rFonts w:ascii="Arial" w:hAnsi="Arial" w:cs="Arial"/>
                      <w:color w:val="000000" w:themeColor="text1"/>
                      <w:sz w:val="22"/>
                    </w:rPr>
                    <w:t>, above.</w:t>
                  </w:r>
                </w:p>
              </w:tc>
              <w:tc>
                <w:tcPr>
                  <w:tcW w:w="4976" w:type="dxa"/>
                  <w:vMerge w:val="restart"/>
                  <w:tcMar>
                    <w:left w:w="57" w:type="dxa"/>
                    <w:right w:w="57" w:type="dxa"/>
                  </w:tcMar>
                  <w:vAlign w:val="center"/>
                </w:tcPr>
                <w:p w:rsidRPr="00B3598C" w:rsidR="000446BC" w:rsidP="00D5353D" w:rsidRDefault="43394976" w14:paraId="0DAD592D" w14:textId="77777777">
                  <w:pPr>
                    <w:spacing w:after="120"/>
                    <w:rPr>
                      <w:rFonts w:ascii="Arial" w:hAnsi="Arial" w:cs="Arial"/>
                      <w:sz w:val="22"/>
                      <w:szCs w:val="22"/>
                    </w:rPr>
                  </w:pPr>
                  <w:r w:rsidRPr="00B3598C">
                    <w:rPr>
                      <w:rFonts w:ascii="Arial" w:hAnsi="Arial" w:cs="Arial"/>
                      <w:sz w:val="22"/>
                      <w:szCs w:val="22"/>
                    </w:rPr>
                    <w:t>To be completed prior to: </w:t>
                  </w:r>
                </w:p>
                <w:p w:rsidRPr="00B3598C" w:rsidR="00706318" w:rsidP="00D5353D" w:rsidRDefault="43394976" w14:paraId="388F14FD" w14:textId="72E7A25D">
                  <w:pPr>
                    <w:numPr>
                      <w:ilvl w:val="0"/>
                      <w:numId w:val="39"/>
                    </w:numPr>
                    <w:spacing w:after="120" w:line="259" w:lineRule="auto"/>
                    <w:rPr>
                      <w:rFonts w:ascii="Arial" w:hAnsi="Arial" w:cs="Arial"/>
                      <w:sz w:val="22"/>
                      <w:szCs w:val="22"/>
                    </w:rPr>
                  </w:pPr>
                  <w:r w:rsidRPr="00B3598C">
                    <w:rPr>
                      <w:rFonts w:ascii="Arial" w:hAnsi="Arial" w:cs="Arial"/>
                      <w:sz w:val="22"/>
                      <w:szCs w:val="22"/>
                    </w:rPr>
                    <w:t>Any section 224c certificate for subdivision under the Resource Management Act 1991(‘</w:t>
                  </w:r>
                  <w:proofErr w:type="gramStart"/>
                  <w:r w:rsidRPr="00B3598C">
                    <w:rPr>
                      <w:rFonts w:ascii="Arial" w:hAnsi="Arial" w:cs="Arial"/>
                      <w:sz w:val="22"/>
                      <w:szCs w:val="22"/>
                    </w:rPr>
                    <w:t>RMA‘</w:t>
                  </w:r>
                  <w:proofErr w:type="gramEnd"/>
                  <w:r w:rsidRPr="00B3598C">
                    <w:rPr>
                      <w:rFonts w:ascii="Arial" w:hAnsi="Arial" w:cs="Arial"/>
                      <w:sz w:val="22"/>
                      <w:szCs w:val="22"/>
                    </w:rPr>
                    <w:t xml:space="preserve">) being issued that takes the cumulative net developable area in Te Rapa North Structure Plan above 42 </w:t>
                  </w:r>
                  <w:proofErr w:type="gramStart"/>
                  <w:r w:rsidRPr="00B3598C">
                    <w:rPr>
                      <w:rFonts w:ascii="Arial" w:hAnsi="Arial" w:cs="Arial"/>
                      <w:sz w:val="22"/>
                      <w:szCs w:val="22"/>
                    </w:rPr>
                    <w:t>ha;</w:t>
                  </w:r>
                  <w:proofErr w:type="gramEnd"/>
                  <w:r w:rsidRPr="00B3598C">
                    <w:rPr>
                      <w:rFonts w:ascii="Arial" w:hAnsi="Arial" w:cs="Arial"/>
                      <w:sz w:val="22"/>
                      <w:szCs w:val="22"/>
                    </w:rPr>
                    <w:t xml:space="preserve"> or</w:t>
                  </w:r>
                </w:p>
                <w:p w:rsidRPr="00B3598C" w:rsidR="000446BC" w:rsidP="00D5353D" w:rsidRDefault="43394976" w14:paraId="4E42D356" w14:textId="4833891E">
                  <w:pPr>
                    <w:numPr>
                      <w:ilvl w:val="0"/>
                      <w:numId w:val="39"/>
                    </w:numPr>
                    <w:spacing w:after="120" w:line="259" w:lineRule="auto"/>
                    <w:rPr>
                      <w:rFonts w:ascii="Arial" w:hAnsi="Arial" w:cs="Arial"/>
                      <w:sz w:val="22"/>
                      <w:szCs w:val="22"/>
                    </w:rPr>
                  </w:pPr>
                  <w:r w:rsidRPr="00B3598C">
                    <w:rPr>
                      <w:rFonts w:ascii="Arial" w:hAnsi="Arial" w:cs="Arial"/>
                      <w:sz w:val="22"/>
                      <w:szCs w:val="22"/>
                    </w:rPr>
                    <w:t xml:space="preserve">Any industrial / commercial activity in the Te Rapa North Structure Plan area that generates a cumulative average weekday pm peak traffic volume </w:t>
                  </w:r>
                  <w:r w:rsidRPr="0070098F">
                    <w:rPr>
                      <w:rFonts w:ascii="Arial" w:hAnsi="Arial" w:cs="Arial"/>
                      <w:color w:val="000000" w:themeColor="text1"/>
                      <w:sz w:val="22"/>
                      <w:szCs w:val="22"/>
                    </w:rPr>
                    <w:t xml:space="preserve">exceeding </w:t>
                  </w:r>
                  <w:r w:rsidRPr="00B3598C">
                    <w:rPr>
                      <w:rFonts w:ascii="Arial" w:hAnsi="Arial" w:cs="Arial"/>
                      <w:sz w:val="22"/>
                      <w:szCs w:val="22"/>
                    </w:rPr>
                    <w:t>685 vehicles per hour (two-way), and</w:t>
                  </w:r>
                </w:p>
                <w:p w:rsidRPr="00B3598C" w:rsidR="000446BC" w:rsidP="00D5353D" w:rsidRDefault="43394976" w14:paraId="74B268B9" w14:textId="77777777">
                  <w:pPr>
                    <w:numPr>
                      <w:ilvl w:val="0"/>
                      <w:numId w:val="39"/>
                    </w:numPr>
                    <w:spacing w:after="120" w:line="259" w:lineRule="auto"/>
                    <w:rPr>
                      <w:rFonts w:ascii="Arial" w:hAnsi="Arial" w:cs="Arial"/>
                      <w:sz w:val="22"/>
                      <w:szCs w:val="22"/>
                    </w:rPr>
                  </w:pPr>
                  <w:r w:rsidRPr="00B3598C">
                    <w:rPr>
                      <w:rFonts w:ascii="Arial" w:hAnsi="Arial" w:cs="Arial"/>
                      <w:sz w:val="22"/>
                      <w:szCs w:val="22"/>
                    </w:rPr>
                    <w:t>The average weekday am peak hour traffic volume on Te Kowhai Road eastbound approach entering the Te Rapa Road / Te Kowhai Road roundabout exceeds 790 vehicles per hour.</w:t>
                  </w:r>
                </w:p>
              </w:tc>
            </w:tr>
            <w:tr w:rsidRPr="00B3598C" w:rsidR="000446BC" w:rsidTr="00A37EF4" w14:paraId="3A558668" w14:textId="77777777">
              <w:trPr>
                <w:trHeight w:val="300"/>
              </w:trPr>
              <w:tc>
                <w:tcPr>
                  <w:tcW w:w="5655" w:type="dxa"/>
                  <w:tcMar>
                    <w:left w:w="57" w:type="dxa"/>
                    <w:right w:w="57" w:type="dxa"/>
                  </w:tcMar>
                </w:tcPr>
                <w:p w:rsidRPr="00B3598C" w:rsidR="000446BC" w:rsidP="00D1304F" w:rsidRDefault="43394976" w14:paraId="73814795" w14:textId="77777777">
                  <w:pPr>
                    <w:pStyle w:val="ListParagraph"/>
                    <w:numPr>
                      <w:ilvl w:val="0"/>
                      <w:numId w:val="54"/>
                    </w:numPr>
                    <w:spacing w:before="60" w:after="60" w:line="259" w:lineRule="auto"/>
                    <w:contextualSpacing w:val="0"/>
                    <w:rPr>
                      <w:rFonts w:ascii="Arial" w:hAnsi="Arial" w:cs="Arial"/>
                      <w:sz w:val="22"/>
                    </w:rPr>
                  </w:pPr>
                  <w:r w:rsidRPr="00B3598C">
                    <w:rPr>
                      <w:rFonts w:ascii="Arial" w:hAnsi="Arial" w:cs="Arial"/>
                      <w:sz w:val="22"/>
                    </w:rPr>
                    <w:t>A Level Crossing Safety Impact Assessment (LCSIA) for the Ruffell Road level crossing that demonstrates the further upgrades (if any) required to safely reopen the temporary closure of the level crossing.</w:t>
                  </w:r>
                </w:p>
                <w:p w:rsidRPr="00B3598C" w:rsidR="000446BC" w:rsidP="00D1304F" w:rsidRDefault="43394976" w14:paraId="41A404A8" w14:textId="77777777">
                  <w:pPr>
                    <w:pStyle w:val="ListParagraph"/>
                    <w:numPr>
                      <w:ilvl w:val="0"/>
                      <w:numId w:val="54"/>
                    </w:numPr>
                    <w:spacing w:before="60" w:after="60" w:line="259" w:lineRule="auto"/>
                    <w:contextualSpacing w:val="0"/>
                    <w:rPr>
                      <w:rFonts w:ascii="Arial" w:hAnsi="Arial" w:cs="Arial"/>
                      <w:sz w:val="22"/>
                    </w:rPr>
                  </w:pPr>
                  <w:r w:rsidRPr="00B3598C">
                    <w:rPr>
                      <w:rFonts w:ascii="Arial" w:hAnsi="Arial" w:cs="Arial"/>
                      <w:sz w:val="22"/>
                    </w:rPr>
                    <w:t>Completion of the identified safety upgrades to the satisfaction of KiwiRail and Hamilton City Council, and the reopening of level crossing to traffic in both directions </w:t>
                  </w:r>
                </w:p>
              </w:tc>
              <w:tc>
                <w:tcPr>
                  <w:tcW w:w="4976" w:type="dxa"/>
                  <w:vMerge/>
                  <w:tcMar>
                    <w:left w:w="57" w:type="dxa"/>
                    <w:right w:w="57" w:type="dxa"/>
                  </w:tcMar>
                </w:tcPr>
                <w:p w:rsidRPr="00B3598C" w:rsidR="000446BC" w:rsidP="002F3D9F" w:rsidRDefault="000446BC" w14:paraId="4C537FAA" w14:textId="77777777">
                  <w:pPr>
                    <w:numPr>
                      <w:ilvl w:val="0"/>
                      <w:numId w:val="39"/>
                    </w:numPr>
                    <w:spacing w:after="160" w:line="259" w:lineRule="auto"/>
                    <w:rPr>
                      <w:rFonts w:ascii="Arial" w:hAnsi="Arial" w:cs="Arial"/>
                      <w:sz w:val="22"/>
                      <w:szCs w:val="22"/>
                    </w:rPr>
                  </w:pPr>
                </w:p>
              </w:tc>
            </w:tr>
            <w:tr w:rsidRPr="00B3598C" w:rsidR="0098612A" w:rsidTr="00A37EF4" w14:paraId="11033378" w14:textId="77777777">
              <w:trPr>
                <w:trHeight w:val="300"/>
              </w:trPr>
              <w:tc>
                <w:tcPr>
                  <w:tcW w:w="5655" w:type="dxa"/>
                  <w:tcMar>
                    <w:left w:w="57" w:type="dxa"/>
                    <w:right w:w="57" w:type="dxa"/>
                  </w:tcMar>
                  <w:hideMark/>
                </w:tcPr>
                <w:p w:rsidRPr="00B3598C" w:rsidR="0098612A" w:rsidP="00D1304F" w:rsidRDefault="0098612A" w14:paraId="7E1221F6" w14:textId="45E3D062">
                  <w:pPr>
                    <w:pStyle w:val="ListParagraph"/>
                    <w:numPr>
                      <w:ilvl w:val="0"/>
                      <w:numId w:val="54"/>
                    </w:numPr>
                    <w:spacing w:before="60" w:after="60" w:line="259" w:lineRule="auto"/>
                    <w:contextualSpacing w:val="0"/>
                    <w:rPr>
                      <w:rFonts w:ascii="Arial" w:hAnsi="Arial" w:cs="Arial"/>
                      <w:sz w:val="22"/>
                    </w:rPr>
                  </w:pPr>
                  <w:r w:rsidRPr="00B3598C">
                    <w:rPr>
                      <w:rFonts w:ascii="Arial" w:hAnsi="Arial" w:cs="Arial"/>
                      <w:sz w:val="22"/>
                    </w:rPr>
                    <w:t xml:space="preserve">A road connection being provided through the existing Dairy Manufacturing Site from the Fonterra South and Meadow View </w:t>
                  </w:r>
                  <w:r w:rsidRPr="00E611A6">
                    <w:rPr>
                      <w:rFonts w:ascii="Arial" w:hAnsi="Arial" w:cs="Arial"/>
                      <w:color w:val="000000" w:themeColor="text1"/>
                      <w:sz w:val="22"/>
                    </w:rPr>
                    <w:t>East sub-blocks to access through the interchange on Te Rapa Road.</w:t>
                  </w:r>
                  <w:r w:rsidRPr="00B3598C">
                    <w:rPr>
                      <w:rFonts w:ascii="Arial" w:hAnsi="Arial" w:cs="Arial"/>
                      <w:sz w:val="22"/>
                    </w:rPr>
                    <w:t> </w:t>
                  </w:r>
                </w:p>
              </w:tc>
              <w:tc>
                <w:tcPr>
                  <w:tcW w:w="4976" w:type="dxa"/>
                  <w:vMerge w:val="restart"/>
                  <w:tcMar>
                    <w:left w:w="57" w:type="dxa"/>
                    <w:right w:w="57" w:type="dxa"/>
                  </w:tcMar>
                  <w:hideMark/>
                </w:tcPr>
                <w:p w:rsidRPr="00B3598C" w:rsidR="0098612A" w:rsidP="00F428A7" w:rsidRDefault="0098612A" w14:paraId="18ADE6EF" w14:textId="77777777">
                  <w:pPr>
                    <w:rPr>
                      <w:rFonts w:ascii="Arial" w:hAnsi="Arial" w:cs="Arial"/>
                      <w:sz w:val="22"/>
                      <w:szCs w:val="22"/>
                    </w:rPr>
                  </w:pPr>
                  <w:r w:rsidRPr="00B3598C">
                    <w:rPr>
                      <w:rFonts w:ascii="Arial" w:hAnsi="Arial" w:cs="Arial"/>
                      <w:sz w:val="22"/>
                      <w:szCs w:val="22"/>
                    </w:rPr>
                    <w:t>To be completed prior to: </w:t>
                  </w:r>
                </w:p>
                <w:p w:rsidRPr="00B3598C" w:rsidR="0098612A" w:rsidP="002F3D9F" w:rsidRDefault="0098612A" w14:paraId="62812F5F" w14:textId="79C99D43">
                  <w:pPr>
                    <w:numPr>
                      <w:ilvl w:val="0"/>
                      <w:numId w:val="36"/>
                    </w:numPr>
                    <w:spacing w:after="160" w:line="259" w:lineRule="auto"/>
                    <w:rPr>
                      <w:rFonts w:ascii="Arial" w:hAnsi="Arial" w:cs="Arial"/>
                      <w:sz w:val="22"/>
                      <w:szCs w:val="22"/>
                    </w:rPr>
                  </w:pPr>
                  <w:r w:rsidRPr="00B3598C">
                    <w:rPr>
                      <w:rFonts w:ascii="Arial" w:hAnsi="Arial" w:cs="Arial"/>
                      <w:sz w:val="22"/>
                      <w:szCs w:val="22"/>
                    </w:rPr>
                    <w:t>Any section 224c certificate for subdivision under the Resource Management Act 1991 (‘</w:t>
                  </w:r>
                  <w:proofErr w:type="gramStart"/>
                  <w:r w:rsidRPr="00B3598C">
                    <w:rPr>
                      <w:rFonts w:ascii="Arial" w:hAnsi="Arial" w:cs="Arial"/>
                      <w:sz w:val="22"/>
                      <w:szCs w:val="22"/>
                    </w:rPr>
                    <w:t>RMA‘</w:t>
                  </w:r>
                  <w:proofErr w:type="gramEnd"/>
                  <w:r w:rsidRPr="00B3598C">
                    <w:rPr>
                      <w:rFonts w:ascii="Arial" w:hAnsi="Arial" w:cs="Arial"/>
                      <w:sz w:val="22"/>
                      <w:szCs w:val="22"/>
                    </w:rPr>
                    <w:t xml:space="preserve">) being issued for </w:t>
                  </w:r>
                  <w:r w:rsidRPr="00E611A6">
                    <w:rPr>
                      <w:rFonts w:ascii="Arial" w:hAnsi="Arial" w:cs="Arial"/>
                      <w:color w:val="000000" w:themeColor="text1"/>
                      <w:sz w:val="22"/>
                      <w:szCs w:val="22"/>
                    </w:rPr>
                    <w:t>development within the Fonterra South and Meadow View East sub-blocks.</w:t>
                  </w:r>
                  <w:r w:rsidRPr="00B3598C">
                    <w:rPr>
                      <w:rFonts w:ascii="Arial" w:hAnsi="Arial" w:cs="Arial"/>
                      <w:sz w:val="22"/>
                      <w:szCs w:val="22"/>
                    </w:rPr>
                    <w:t> </w:t>
                  </w:r>
                </w:p>
              </w:tc>
            </w:tr>
            <w:tr w:rsidRPr="00B3598C" w:rsidR="0098612A" w:rsidTr="43394976" w14:paraId="2DF7A5BC" w14:textId="77777777">
              <w:trPr>
                <w:trHeight w:val="300"/>
              </w:trPr>
              <w:tc>
                <w:tcPr>
                  <w:tcW w:w="5655" w:type="dxa"/>
                  <w:hideMark/>
                </w:tcPr>
                <w:p w:rsidRPr="00B3598C" w:rsidR="0098612A" w:rsidP="00D1304F" w:rsidRDefault="0098612A" w14:paraId="42DA41E9" w14:textId="22AB4175">
                  <w:pPr>
                    <w:pStyle w:val="ListParagraph"/>
                    <w:numPr>
                      <w:ilvl w:val="0"/>
                      <w:numId w:val="54"/>
                    </w:numPr>
                    <w:spacing w:before="60" w:after="60" w:line="259" w:lineRule="auto"/>
                    <w:contextualSpacing w:val="0"/>
                    <w:rPr>
                      <w:rFonts w:ascii="Arial" w:hAnsi="Arial" w:cs="Arial"/>
                      <w:sz w:val="22"/>
                    </w:rPr>
                  </w:pPr>
                  <w:r w:rsidRPr="00B3598C">
                    <w:rPr>
                      <w:rFonts w:ascii="Arial" w:hAnsi="Arial" w:cs="Arial"/>
                      <w:sz w:val="22"/>
                    </w:rPr>
                    <w:t xml:space="preserve">No vehicle access is provided from any Industrial activity in the Fonterra South and Meadow View East </w:t>
                  </w:r>
                  <w:r w:rsidRPr="00E611A6">
                    <w:rPr>
                      <w:rFonts w:ascii="Arial" w:hAnsi="Arial" w:cs="Arial"/>
                      <w:color w:val="000000" w:themeColor="text1"/>
                      <w:sz w:val="22"/>
                    </w:rPr>
                    <w:t xml:space="preserve">sub-blocks to Meadow View Lane south of </w:t>
                  </w:r>
                  <w:r w:rsidRPr="00390685">
                    <w:rPr>
                      <w:rFonts w:ascii="Arial" w:hAnsi="Arial" w:cs="Arial"/>
                      <w:strike/>
                      <w:color w:val="4F81BD" w:themeColor="accent1"/>
                      <w:sz w:val="22"/>
                    </w:rPr>
                    <w:t xml:space="preserve">Lot </w:t>
                  </w:r>
                  <w:commentRangeStart w:id="14"/>
                  <w:r w:rsidRPr="00390685">
                    <w:rPr>
                      <w:rFonts w:ascii="Arial" w:hAnsi="Arial" w:cs="Arial"/>
                      <w:strike/>
                      <w:color w:val="4F81BD" w:themeColor="accent1"/>
                      <w:sz w:val="22"/>
                    </w:rPr>
                    <w:t>1</w:t>
                  </w:r>
                  <w:commentRangeEnd w:id="14"/>
                  <w:r w:rsidR="0097567E">
                    <w:rPr>
                      <w:rStyle w:val="CommentReference"/>
                      <w:rFonts w:ascii="Times New Roman" w:hAnsi="Times New Roman" w:eastAsia="Times New Roman" w:cs="Times New Roman"/>
                    </w:rPr>
                    <w:commentReference w:id="14"/>
                  </w:r>
                  <w:r w:rsidRPr="00390685">
                    <w:rPr>
                      <w:rFonts w:ascii="Arial" w:hAnsi="Arial" w:cs="Arial"/>
                      <w:strike/>
                      <w:color w:val="4F81BD" w:themeColor="accent1"/>
                      <w:sz w:val="22"/>
                    </w:rPr>
                    <w:t xml:space="preserve"> DPS 18043</w:t>
                  </w:r>
                  <w:r w:rsidR="00390685">
                    <w:rPr>
                      <w:rFonts w:ascii="Arial" w:hAnsi="Arial" w:cs="Arial"/>
                      <w:color w:val="000000" w:themeColor="text1"/>
                      <w:sz w:val="22"/>
                    </w:rPr>
                    <w:t xml:space="preserve"> </w:t>
                  </w:r>
                  <w:r w:rsidRPr="00390685" w:rsidR="00390685">
                    <w:rPr>
                      <w:rFonts w:ascii="Arial" w:hAnsi="Arial" w:cs="Arial"/>
                      <w:color w:val="4F81BD" w:themeColor="accent1"/>
                      <w:sz w:val="22"/>
                    </w:rPr>
                    <w:t xml:space="preserve">the intersection of Meadow View Lane and </w:t>
                  </w:r>
                  <w:proofErr w:type="spellStart"/>
                  <w:r w:rsidRPr="00390685" w:rsidR="00390685">
                    <w:rPr>
                      <w:rFonts w:ascii="Arial" w:hAnsi="Arial" w:cs="Arial"/>
                      <w:color w:val="4F81BD" w:themeColor="accent1"/>
                      <w:sz w:val="22"/>
                    </w:rPr>
                    <w:t>Pukete</w:t>
                  </w:r>
                  <w:proofErr w:type="spellEnd"/>
                  <w:r w:rsidRPr="00390685" w:rsidR="00390685">
                    <w:rPr>
                      <w:rFonts w:ascii="Arial" w:hAnsi="Arial" w:cs="Arial"/>
                      <w:color w:val="4F81BD" w:themeColor="accent1"/>
                      <w:sz w:val="22"/>
                    </w:rPr>
                    <w:t xml:space="preserve"> Road.</w:t>
                  </w:r>
                  <w:r w:rsidRPr="00390685">
                    <w:rPr>
                      <w:rFonts w:ascii="Arial" w:hAnsi="Arial" w:cs="Arial"/>
                      <w:color w:val="4F81BD" w:themeColor="accent1"/>
                      <w:sz w:val="22"/>
                    </w:rPr>
                    <w:t> </w:t>
                  </w:r>
                </w:p>
              </w:tc>
              <w:tc>
                <w:tcPr>
                  <w:tcW w:w="4976" w:type="dxa"/>
                  <w:vMerge/>
                  <w:vAlign w:val="center"/>
                  <w:hideMark/>
                </w:tcPr>
                <w:p w:rsidRPr="00B3598C" w:rsidR="0098612A" w:rsidP="00F428A7" w:rsidRDefault="0098612A" w14:paraId="4A1F4DC7" w14:textId="77777777"/>
              </w:tc>
            </w:tr>
            <w:tr w:rsidRPr="00B3598C" w:rsidR="0098612A" w:rsidTr="43394976" w14:paraId="197EFA5A" w14:textId="77777777">
              <w:trPr>
                <w:trHeight w:val="300"/>
              </w:trPr>
              <w:tc>
                <w:tcPr>
                  <w:tcW w:w="5655" w:type="dxa"/>
                </w:tcPr>
                <w:p w:rsidRPr="00446B73" w:rsidR="0098612A" w:rsidP="00D1304F" w:rsidRDefault="0098612A" w14:paraId="5B42163E" w14:textId="362C5687">
                  <w:pPr>
                    <w:pStyle w:val="ListParagraph"/>
                    <w:numPr>
                      <w:ilvl w:val="0"/>
                      <w:numId w:val="54"/>
                    </w:numPr>
                    <w:spacing w:before="60" w:after="60" w:line="259" w:lineRule="auto"/>
                    <w:contextualSpacing w:val="0"/>
                    <w:rPr>
                      <w:rFonts w:ascii="Arial" w:hAnsi="Arial" w:cs="Arial"/>
                      <w:color w:val="7030A0"/>
                      <w:sz w:val="22"/>
                    </w:rPr>
                  </w:pPr>
                  <w:commentRangeStart w:id="15"/>
                  <w:r w:rsidRPr="00446B73">
                    <w:rPr>
                      <w:rFonts w:ascii="Arial" w:hAnsi="Arial" w:cs="Arial"/>
                      <w:color w:val="EE0000"/>
                      <w:sz w:val="22"/>
                    </w:rPr>
                    <w:t xml:space="preserve">Design and construction of a new </w:t>
                  </w:r>
                  <w:r w:rsidRPr="00446B73">
                    <w:rPr>
                      <w:rFonts w:ascii="Arial" w:hAnsi="Arial" w:cs="Arial"/>
                      <w:strike/>
                      <w:color w:val="4F81BD" w:themeColor="accent1"/>
                      <w:sz w:val="22"/>
                    </w:rPr>
                    <w:t>3m wide off</w:t>
                  </w:r>
                  <w:r w:rsidRPr="00446B73">
                    <w:rPr>
                      <w:rFonts w:ascii="Arial" w:hAnsi="Arial" w:cs="Arial"/>
                      <w:color w:val="4F81BD" w:themeColor="accent1"/>
                      <w:sz w:val="22"/>
                    </w:rPr>
                    <w:t>-</w:t>
                  </w:r>
                  <w:r w:rsidRPr="00446B73">
                    <w:rPr>
                      <w:rFonts w:ascii="Arial" w:hAnsi="Arial" w:cs="Arial"/>
                      <w:strike/>
                      <w:color w:val="4F81BD" w:themeColor="accent1"/>
                      <w:sz w:val="22"/>
                    </w:rPr>
                    <w:t>road</w:t>
                  </w:r>
                  <w:r w:rsidRPr="00446B73">
                    <w:rPr>
                      <w:rFonts w:ascii="Arial" w:hAnsi="Arial" w:cs="Arial"/>
                      <w:color w:val="4F81BD" w:themeColor="accent1"/>
                      <w:sz w:val="22"/>
                    </w:rPr>
                    <w:t xml:space="preserve"> </w:t>
                  </w:r>
                  <w:r w:rsidRPr="00446B73">
                    <w:rPr>
                      <w:rFonts w:ascii="Arial" w:hAnsi="Arial" w:cs="Arial"/>
                      <w:color w:val="EE0000"/>
                      <w:sz w:val="22"/>
                    </w:rPr>
                    <w:t xml:space="preserve">shared </w:t>
                  </w:r>
                  <w:r w:rsidR="00577679">
                    <w:rPr>
                      <w:rFonts w:ascii="Arial" w:hAnsi="Arial" w:cs="Arial"/>
                      <w:color w:val="4F81BD" w:themeColor="accent1"/>
                      <w:sz w:val="22"/>
                    </w:rPr>
                    <w:t>unsealed</w:t>
                  </w:r>
                  <w:r w:rsidR="00446B73">
                    <w:rPr>
                      <w:rFonts w:ascii="Arial" w:hAnsi="Arial" w:cs="Arial"/>
                      <w:color w:val="4F81BD" w:themeColor="accent1"/>
                      <w:sz w:val="22"/>
                    </w:rPr>
                    <w:t xml:space="preserve"> </w:t>
                  </w:r>
                  <w:commentRangeStart w:id="16"/>
                  <w:r w:rsidRPr="00446B73">
                    <w:rPr>
                      <w:rFonts w:ascii="Arial" w:hAnsi="Arial" w:cs="Arial"/>
                      <w:color w:val="EE0000"/>
                      <w:sz w:val="22"/>
                    </w:rPr>
                    <w:t>path</w:t>
                  </w:r>
                  <w:commentRangeEnd w:id="16"/>
                  <w:r w:rsidR="0097567E">
                    <w:rPr>
                      <w:rStyle w:val="CommentReference"/>
                      <w:rFonts w:ascii="Times New Roman" w:hAnsi="Times New Roman" w:eastAsia="Times New Roman" w:cs="Times New Roman"/>
                    </w:rPr>
                    <w:commentReference w:id="16"/>
                  </w:r>
                  <w:r w:rsidRPr="00446B73">
                    <w:rPr>
                      <w:rFonts w:ascii="Arial" w:hAnsi="Arial" w:cs="Arial"/>
                      <w:color w:val="4F81BD" w:themeColor="accent1"/>
                      <w:sz w:val="22"/>
                    </w:rPr>
                    <w:t xml:space="preserve"> </w:t>
                  </w:r>
                  <w:r w:rsidRPr="00446B73" w:rsidR="00446B73">
                    <w:rPr>
                      <w:rFonts w:ascii="Arial" w:hAnsi="Arial" w:cs="Arial"/>
                      <w:color w:val="4F81BD" w:themeColor="accent1"/>
                      <w:sz w:val="22"/>
                    </w:rPr>
                    <w:t xml:space="preserve">for </w:t>
                  </w:r>
                  <w:r w:rsidR="00446B73">
                    <w:rPr>
                      <w:rFonts w:ascii="Arial" w:hAnsi="Arial" w:cs="Arial"/>
                      <w:color w:val="4F81BD" w:themeColor="accent1"/>
                      <w:sz w:val="22"/>
                    </w:rPr>
                    <w:t xml:space="preserve">the purposes of </w:t>
                  </w:r>
                  <w:r w:rsidRPr="00446B73" w:rsidR="00446B73">
                    <w:rPr>
                      <w:rFonts w:ascii="Arial" w:hAnsi="Arial" w:cs="Arial"/>
                      <w:color w:val="4F81BD" w:themeColor="accent1"/>
                      <w:sz w:val="22"/>
                    </w:rPr>
                    <w:t xml:space="preserve">use by cyclists and pedestrians </w:t>
                  </w:r>
                  <w:r w:rsidRPr="00446B73">
                    <w:rPr>
                      <w:rFonts w:ascii="Arial" w:hAnsi="Arial" w:cs="Arial"/>
                      <w:color w:val="EE0000"/>
                      <w:sz w:val="22"/>
                    </w:rPr>
                    <w:t>along the east side of the section of Meadow View Lane fronting Industrial activity in the Fonterra South and Meadow View Blocks</w:t>
                  </w:r>
                  <w:commentRangeEnd w:id="15"/>
                  <w:r w:rsidRPr="00446B73" w:rsidR="0025424E">
                    <w:rPr>
                      <w:rStyle w:val="CommentReference"/>
                      <w:rFonts w:ascii="Arial" w:hAnsi="Arial" w:cs="Arial"/>
                      <w:color w:val="EE0000"/>
                      <w:sz w:val="22"/>
                      <w:szCs w:val="22"/>
                    </w:rPr>
                    <w:commentReference w:id="15"/>
                  </w:r>
                  <w:r w:rsidRPr="00446B73" w:rsidR="00881533">
                    <w:rPr>
                      <w:rFonts w:ascii="Arial" w:hAnsi="Arial" w:cs="Arial"/>
                      <w:color w:val="EE0000"/>
                      <w:sz w:val="22"/>
                    </w:rPr>
                    <w:t>.</w:t>
                  </w:r>
                </w:p>
              </w:tc>
              <w:tc>
                <w:tcPr>
                  <w:tcW w:w="4976" w:type="dxa"/>
                  <w:vMerge/>
                  <w:vAlign w:val="center"/>
                </w:tcPr>
                <w:p w:rsidRPr="00B3598C" w:rsidR="0098612A" w:rsidP="00F428A7" w:rsidRDefault="0098612A" w14:paraId="115C358C" w14:textId="77777777"/>
              </w:tc>
            </w:tr>
          </w:tbl>
          <w:bookmarkEnd w:id="7"/>
          <w:p w:rsidR="2C1A33F6" w:rsidP="00784B01" w:rsidRDefault="43394976" w14:paraId="3D39DB27" w14:textId="0D775F0D">
            <w:pPr>
              <w:spacing w:before="120"/>
              <w:ind w:left="272" w:right="301"/>
              <w:rPr>
                <w:rFonts w:ascii="Arial" w:hAnsi="Arial" w:eastAsia="Arial" w:cs="Arial"/>
                <w:sz w:val="22"/>
                <w:szCs w:val="22"/>
              </w:rPr>
            </w:pPr>
            <w:r w:rsidRPr="00B3598C">
              <w:rPr>
                <w:rFonts w:ascii="Arial" w:hAnsi="Arial" w:eastAsia="Arial" w:cs="Arial"/>
                <w:sz w:val="22"/>
                <w:szCs w:val="22"/>
              </w:rPr>
              <w:t xml:space="preserve">Note: Refer to Figure </w:t>
            </w:r>
            <w:commentRangeStart w:id="17"/>
            <w:r w:rsidRPr="001F32EA" w:rsidR="00784B01">
              <w:rPr>
                <w:rFonts w:ascii="Arial" w:hAnsi="Arial" w:eastAsia="Arial" w:cs="Arial"/>
                <w:color w:val="000000" w:themeColor="text1"/>
                <w:sz w:val="22"/>
                <w:szCs w:val="22"/>
              </w:rPr>
              <w:t>2-23</w:t>
            </w:r>
            <w:r w:rsidRPr="001F32EA" w:rsidR="00784B01">
              <w:rPr>
                <w:rFonts w:ascii="Arial" w:hAnsi="Arial" w:eastAsia="Arial" w:cs="Arial"/>
                <w:color w:val="00B050"/>
                <w:sz w:val="22"/>
                <w:szCs w:val="22"/>
              </w:rPr>
              <w:t xml:space="preserve"> </w:t>
            </w:r>
            <w:commentRangeEnd w:id="17"/>
            <w:r w:rsidRPr="00B3598C" w:rsidR="002728B2">
              <w:rPr>
                <w:rStyle w:val="CommentReference"/>
                <w:rFonts w:ascii="Arial" w:hAnsi="Arial" w:eastAsia="Arial" w:cs="Arial"/>
                <w:sz w:val="22"/>
                <w:szCs w:val="22"/>
              </w:rPr>
              <w:commentReference w:id="17"/>
            </w:r>
            <w:r w:rsidRPr="00B3598C">
              <w:rPr>
                <w:rFonts w:ascii="Arial" w:hAnsi="Arial" w:eastAsia="Arial" w:cs="Arial"/>
                <w:sz w:val="22"/>
                <w:szCs w:val="22"/>
              </w:rPr>
              <w:t>containing the indicative location and extent of the minimum infrastructure requirements set out in Table 3.9.3.2.a</w:t>
            </w:r>
            <w:r w:rsidR="00473DD5">
              <w:rPr>
                <w:rFonts w:ascii="Arial" w:hAnsi="Arial" w:eastAsia="Arial" w:cs="Arial"/>
                <w:sz w:val="22"/>
                <w:szCs w:val="22"/>
              </w:rPr>
              <w:t>.</w:t>
            </w:r>
          </w:p>
          <w:p w:rsidRPr="007E2A85" w:rsidR="00390685" w:rsidP="00390685" w:rsidRDefault="00390685" w14:paraId="3AE29649" w14:textId="3EECC4F9">
            <w:pPr>
              <w:pStyle w:val="ListParagraph"/>
              <w:numPr>
                <w:ilvl w:val="0"/>
                <w:numId w:val="31"/>
              </w:numPr>
              <w:spacing w:before="225"/>
              <w:ind w:right="300"/>
              <w:rPr>
                <w:rStyle w:val="ins"/>
                <w:rFonts w:ascii="Arial" w:hAnsi="Arial" w:eastAsia="Arial" w:cs="Arial"/>
                <w:color w:val="4F81BD" w:themeColor="accent1"/>
                <w:sz w:val="22"/>
                <w:shd w:val="clear" w:color="auto" w:fill="auto"/>
              </w:rPr>
            </w:pPr>
            <w:r w:rsidRPr="007E2A85">
              <w:rPr>
                <w:rStyle w:val="ins"/>
                <w:rFonts w:ascii="Arial" w:hAnsi="Arial" w:eastAsia="Arial" w:cs="Arial"/>
                <w:color w:val="4F81BD" w:themeColor="accent1"/>
                <w:sz w:val="22"/>
                <w:shd w:val="clear" w:color="auto" w:fill="auto"/>
              </w:rPr>
              <w:t>All applications that fail to meet Rule 3.9.3.2.j.-xiv. shall be supported by a Simple ITA that meets the requirements of section 15-2 of the District Plan.</w:t>
            </w:r>
          </w:p>
          <w:p w:rsidRPr="00B3598C" w:rsidR="003515CE" w:rsidP="000F0418" w:rsidRDefault="000450AA" w14:paraId="18BE56C9" w14:textId="3E836DE2">
            <w:pPr>
              <w:numPr>
                <w:ilvl w:val="0"/>
                <w:numId w:val="31"/>
              </w:numPr>
              <w:spacing w:before="225" w:after="120"/>
              <w:ind w:right="300"/>
              <w:rPr>
                <w:rStyle w:val="ins"/>
                <w:rFonts w:ascii="Arial" w:hAnsi="Arial" w:eastAsia="Arial" w:cs="Arial"/>
                <w:sz w:val="22"/>
                <w:szCs w:val="22"/>
                <w:shd w:val="clear" w:color="auto" w:fill="auto"/>
              </w:rPr>
            </w:pPr>
            <w:r w:rsidRPr="00C54CB5">
              <w:rPr>
                <w:rStyle w:val="ins"/>
                <w:rFonts w:ascii="Arial" w:hAnsi="Arial" w:eastAsia="Arial" w:cs="Arial"/>
                <w:sz w:val="22"/>
                <w:szCs w:val="22"/>
                <w:shd w:val="clear" w:color="auto" w:fill="auto"/>
              </w:rPr>
              <w:t>The first</w:t>
            </w:r>
            <w:r w:rsidRPr="00C54CB5">
              <w:rPr>
                <w:rStyle w:val="ins"/>
                <w:rFonts w:ascii="Arial" w:hAnsi="Arial" w:eastAsia="Arial" w:cs="Arial"/>
                <w:color w:val="FF0000"/>
                <w:sz w:val="22"/>
                <w:szCs w:val="22"/>
                <w:shd w:val="clear" w:color="auto" w:fill="auto"/>
              </w:rPr>
              <w:t xml:space="preserve"> </w:t>
            </w:r>
            <w:r w:rsidRPr="00473DD5" w:rsidR="00B50005">
              <w:rPr>
                <w:rStyle w:val="ins"/>
                <w:rFonts w:ascii="Arial" w:hAnsi="Arial" w:eastAsia="Arial" w:cs="Arial"/>
                <w:color w:val="000000" w:themeColor="text1"/>
                <w:sz w:val="22"/>
                <w:szCs w:val="22"/>
                <w:shd w:val="clear" w:color="auto" w:fill="FFFFFF" w:themeFill="background1"/>
              </w:rPr>
              <w:t>resource consent for land use, subdivision, or development</w:t>
            </w:r>
            <w:r w:rsidRPr="00473DD5" w:rsidR="43394976">
              <w:rPr>
                <w:rStyle w:val="ins"/>
                <w:rFonts w:ascii="Arial" w:hAnsi="Arial" w:eastAsia="Arial" w:cs="Arial"/>
                <w:color w:val="000000" w:themeColor="text1"/>
                <w:sz w:val="22"/>
                <w:szCs w:val="22"/>
                <w:shd w:val="clear" w:color="auto" w:fill="auto"/>
              </w:rPr>
              <w:t xml:space="preserve"> </w:t>
            </w:r>
            <w:r w:rsidRPr="00B3598C" w:rsidR="43394976">
              <w:rPr>
                <w:rStyle w:val="ins"/>
                <w:rFonts w:ascii="Arial" w:hAnsi="Arial" w:eastAsia="Arial" w:cs="Arial"/>
                <w:sz w:val="22"/>
                <w:szCs w:val="22"/>
                <w:shd w:val="clear" w:color="auto" w:fill="auto"/>
              </w:rPr>
              <w:t>in the Te Rapa North Industrial Structure Plan subject to Rule 3.9.3.2</w:t>
            </w:r>
            <w:r w:rsidRPr="00CD646D" w:rsidR="43394976">
              <w:rPr>
                <w:rStyle w:val="ins"/>
                <w:rFonts w:ascii="Arial" w:hAnsi="Arial" w:eastAsia="Arial" w:cs="Arial"/>
                <w:color w:val="4F81BD" w:themeColor="accent1"/>
                <w:sz w:val="22"/>
                <w:szCs w:val="22"/>
                <w:shd w:val="clear" w:color="auto" w:fill="auto"/>
              </w:rPr>
              <w:t>.</w:t>
            </w:r>
            <w:r w:rsidRPr="00CD646D" w:rsidR="00AA7B83">
              <w:rPr>
                <w:rStyle w:val="ins"/>
                <w:rFonts w:ascii="Arial" w:hAnsi="Arial" w:eastAsia="Arial" w:cs="Arial"/>
                <w:color w:val="4F81BD" w:themeColor="accent1"/>
                <w:sz w:val="22"/>
                <w:szCs w:val="22"/>
                <w:shd w:val="clear" w:color="auto" w:fill="auto"/>
              </w:rPr>
              <w:t xml:space="preserve"> </w:t>
            </w:r>
            <w:r w:rsidR="001F52EB">
              <w:rPr>
                <w:rStyle w:val="ins"/>
                <w:rFonts w:ascii="Arial" w:hAnsi="Arial" w:eastAsia="Arial" w:cs="Arial"/>
                <w:color w:val="4F81BD" w:themeColor="accent1"/>
                <w:sz w:val="22"/>
                <w:szCs w:val="22"/>
                <w:shd w:val="clear" w:color="auto" w:fill="auto"/>
              </w:rPr>
              <w:t>i</w:t>
            </w:r>
            <w:r w:rsidRPr="00CD646D" w:rsidR="009C51FC">
              <w:rPr>
                <w:rStyle w:val="ins"/>
                <w:rFonts w:ascii="Arial" w:hAnsi="Arial" w:eastAsia="Arial" w:cs="Arial"/>
                <w:color w:val="4F81BD" w:themeColor="accent1"/>
                <w:sz w:val="22"/>
                <w:szCs w:val="22"/>
                <w:shd w:val="clear" w:color="auto" w:fill="FFFFFF" w:themeFill="background1"/>
              </w:rPr>
              <w:t>v</w:t>
            </w:r>
            <w:r w:rsidR="001F52EB">
              <w:rPr>
                <w:rStyle w:val="ins"/>
                <w:rFonts w:ascii="Arial" w:hAnsi="Arial" w:eastAsia="Arial" w:cs="Arial"/>
                <w:color w:val="4F81BD" w:themeColor="accent1"/>
                <w:sz w:val="22"/>
                <w:szCs w:val="22"/>
                <w:shd w:val="clear" w:color="auto" w:fill="FFFFFF" w:themeFill="background1"/>
              </w:rPr>
              <w:t>,</w:t>
            </w:r>
            <w:r w:rsidRPr="00CD646D" w:rsidR="00D867FC">
              <w:rPr>
                <w:rStyle w:val="ins"/>
                <w:rFonts w:ascii="Arial" w:hAnsi="Arial" w:eastAsia="Arial" w:cs="Arial"/>
                <w:color w:val="4F81BD" w:themeColor="accent1"/>
                <w:sz w:val="22"/>
                <w:szCs w:val="22"/>
                <w:shd w:val="clear" w:color="auto" w:fill="FFFFFF" w:themeFill="background1"/>
              </w:rPr>
              <w:t xml:space="preserve"> xvi</w:t>
            </w:r>
            <w:r w:rsidRPr="00CD646D" w:rsidR="000C1D69">
              <w:rPr>
                <w:rStyle w:val="ins"/>
                <w:rFonts w:ascii="Arial" w:hAnsi="Arial" w:eastAsia="Arial" w:cs="Arial"/>
                <w:color w:val="4F81BD" w:themeColor="accent1"/>
                <w:sz w:val="22"/>
                <w:szCs w:val="22"/>
                <w:shd w:val="clear" w:color="auto" w:fill="FFFFFF" w:themeFill="background1"/>
              </w:rPr>
              <w:t>i</w:t>
            </w:r>
            <w:r w:rsidRPr="00CD646D" w:rsidR="0033036F">
              <w:rPr>
                <w:rStyle w:val="ins"/>
                <w:rFonts w:ascii="Arial" w:hAnsi="Arial" w:eastAsia="Arial" w:cs="Arial"/>
                <w:color w:val="4F81BD" w:themeColor="accent1"/>
                <w:sz w:val="22"/>
                <w:szCs w:val="22"/>
                <w:shd w:val="clear" w:color="auto" w:fill="FFFFFF" w:themeFill="background1"/>
              </w:rPr>
              <w:t xml:space="preserve"> </w:t>
            </w:r>
            <w:r w:rsidRPr="00CD646D" w:rsidR="0098539B">
              <w:rPr>
                <w:rStyle w:val="ins"/>
                <w:rFonts w:ascii="Arial" w:hAnsi="Arial" w:eastAsia="Arial" w:cs="Arial"/>
                <w:color w:val="4F81BD" w:themeColor="accent1"/>
                <w:sz w:val="22"/>
                <w:szCs w:val="22"/>
                <w:shd w:val="clear" w:color="auto" w:fill="FFFFFF" w:themeFill="background1"/>
              </w:rPr>
              <w:t>–</w:t>
            </w:r>
            <w:r w:rsidRPr="00CD646D" w:rsidR="0033036F">
              <w:rPr>
                <w:rStyle w:val="ins"/>
                <w:rFonts w:ascii="Arial" w:hAnsi="Arial" w:eastAsia="Arial" w:cs="Arial"/>
                <w:color w:val="4F81BD" w:themeColor="accent1"/>
                <w:sz w:val="22"/>
                <w:szCs w:val="22"/>
                <w:shd w:val="clear" w:color="auto" w:fill="FFFFFF" w:themeFill="background1"/>
              </w:rPr>
              <w:t xml:space="preserve"> </w:t>
            </w:r>
            <w:r w:rsidRPr="00CD646D" w:rsidR="009C51FC">
              <w:rPr>
                <w:rStyle w:val="ins"/>
                <w:rFonts w:ascii="Arial" w:hAnsi="Arial" w:eastAsia="Arial" w:cs="Arial"/>
                <w:color w:val="4F81BD" w:themeColor="accent1"/>
                <w:sz w:val="22"/>
                <w:szCs w:val="22"/>
                <w:shd w:val="clear" w:color="auto" w:fill="FFFFFF" w:themeFill="background1"/>
              </w:rPr>
              <w:t>xix</w:t>
            </w:r>
            <w:r w:rsidRPr="00CD646D" w:rsidR="00540258">
              <w:rPr>
                <w:rStyle w:val="ins"/>
                <w:rFonts w:ascii="Arial" w:hAnsi="Arial" w:eastAsia="Arial" w:cs="Arial"/>
                <w:strike/>
                <w:color w:val="4F81BD" w:themeColor="accent1"/>
                <w:sz w:val="22"/>
                <w:szCs w:val="22"/>
                <w:shd w:val="clear" w:color="auto" w:fill="FFFFFF" w:themeFill="background1"/>
              </w:rPr>
              <w:t xml:space="preserve"> </w:t>
            </w:r>
            <w:commentRangeStart w:id="18"/>
            <w:r w:rsidRPr="00CD646D" w:rsidR="00540258">
              <w:rPr>
                <w:rStyle w:val="ins"/>
                <w:rFonts w:ascii="Arial" w:hAnsi="Arial" w:eastAsia="Arial" w:cs="Arial"/>
                <w:strike/>
                <w:color w:val="FF0000"/>
                <w:sz w:val="22"/>
                <w:szCs w:val="22"/>
                <w:u w:val="single"/>
                <w:shd w:val="clear" w:color="auto" w:fill="FFFFFF" w:themeFill="background1"/>
              </w:rPr>
              <w:t>iv – xi</w:t>
            </w:r>
            <w:r w:rsidRPr="00CD646D" w:rsidR="009C1BB2">
              <w:rPr>
                <w:rStyle w:val="ins"/>
                <w:rFonts w:ascii="Arial" w:hAnsi="Arial" w:eastAsia="Arial" w:cs="Arial"/>
                <w:strike/>
                <w:color w:val="FF0000"/>
                <w:sz w:val="22"/>
                <w:szCs w:val="22"/>
                <w:u w:val="single"/>
                <w:shd w:val="clear" w:color="auto" w:fill="FFFFFF" w:themeFill="background1"/>
              </w:rPr>
              <w:t>v and</w:t>
            </w:r>
            <w:r w:rsidRPr="00CD646D" w:rsidR="00B2405A">
              <w:rPr>
                <w:rStyle w:val="ins"/>
                <w:rFonts w:ascii="Arial" w:hAnsi="Arial" w:eastAsia="Arial" w:cs="Arial"/>
                <w:strike/>
                <w:color w:val="FF0000"/>
                <w:sz w:val="22"/>
                <w:szCs w:val="22"/>
                <w:u w:val="single"/>
                <w:shd w:val="clear" w:color="auto" w:fill="FFFFFF" w:themeFill="background1"/>
              </w:rPr>
              <w:t xml:space="preserve"> </w:t>
            </w:r>
            <w:r w:rsidRPr="00CD646D" w:rsidR="009C1BB2">
              <w:rPr>
                <w:rStyle w:val="ins"/>
                <w:rFonts w:ascii="Arial" w:hAnsi="Arial" w:eastAsia="Arial" w:cs="Arial"/>
                <w:strike/>
                <w:color w:val="FF0000"/>
                <w:sz w:val="22"/>
                <w:szCs w:val="22"/>
                <w:u w:val="single"/>
                <w:shd w:val="clear" w:color="auto" w:fill="FFFFFF" w:themeFill="background1"/>
              </w:rPr>
              <w:t>xv</w:t>
            </w:r>
            <w:r w:rsidRPr="00CD646D" w:rsidR="00B2405A">
              <w:rPr>
                <w:rStyle w:val="ins"/>
                <w:rFonts w:ascii="Arial" w:hAnsi="Arial" w:eastAsia="Arial" w:cs="Arial"/>
                <w:strike/>
                <w:color w:val="FF0000"/>
                <w:sz w:val="22"/>
                <w:szCs w:val="22"/>
                <w:u w:val="single"/>
                <w:shd w:val="clear" w:color="auto" w:fill="FFFFFF" w:themeFill="background1"/>
              </w:rPr>
              <w:t xml:space="preserve"> - xxii</w:t>
            </w:r>
            <w:commentRangeEnd w:id="18"/>
            <w:r w:rsidRPr="00473DD5" w:rsidR="00D00284">
              <w:rPr>
                <w:rStyle w:val="CommentReference"/>
                <w:rFonts w:ascii="Arial" w:hAnsi="Arial" w:eastAsia="Arial" w:cs="Arial"/>
                <w:color w:val="000000" w:themeColor="text1"/>
                <w:sz w:val="22"/>
                <w:szCs w:val="22"/>
              </w:rPr>
              <w:commentReference w:id="18"/>
            </w:r>
            <w:r w:rsidRPr="00473DD5" w:rsidR="43394976">
              <w:rPr>
                <w:rStyle w:val="ins"/>
                <w:rFonts w:ascii="Arial" w:hAnsi="Arial" w:eastAsia="Arial" w:cs="Arial"/>
                <w:color w:val="000000" w:themeColor="text1"/>
                <w:sz w:val="22"/>
                <w:szCs w:val="22"/>
                <w:shd w:val="clear" w:color="auto" w:fill="auto"/>
              </w:rPr>
              <w:t>.</w:t>
            </w:r>
            <w:r w:rsidRPr="00B3598C" w:rsidR="43394976">
              <w:rPr>
                <w:rStyle w:val="ins"/>
                <w:rFonts w:ascii="Arial" w:hAnsi="Arial" w:eastAsia="Arial" w:cs="Arial"/>
                <w:sz w:val="22"/>
                <w:szCs w:val="22"/>
                <w:shd w:val="clear" w:color="auto" w:fill="auto"/>
              </w:rPr>
              <w:t xml:space="preserve"> shall be supported by a Broad ITA that meets the requirements of section 15-2 of the District Plan, that: </w:t>
            </w:r>
          </w:p>
          <w:p w:rsidRPr="00B3598C" w:rsidR="00905479" w:rsidP="00610FDE" w:rsidRDefault="43394976" w14:paraId="325F7C97" w14:textId="52556AE7">
            <w:pPr>
              <w:numPr>
                <w:ilvl w:val="1"/>
                <w:numId w:val="31"/>
              </w:numPr>
              <w:spacing w:after="120"/>
              <w:ind w:right="300"/>
              <w:rPr>
                <w:rStyle w:val="ins"/>
                <w:rFonts w:ascii="Arial" w:hAnsi="Arial" w:eastAsia="Arial" w:cs="Arial"/>
                <w:sz w:val="22"/>
                <w:szCs w:val="22"/>
                <w:u w:color="000000"/>
                <w:shd w:val="clear" w:color="auto" w:fill="auto"/>
              </w:rPr>
            </w:pPr>
            <w:r w:rsidRPr="00B3598C">
              <w:rPr>
                <w:rStyle w:val="ins"/>
                <w:rFonts w:ascii="Arial" w:hAnsi="Arial" w:eastAsia="Arial" w:cs="Arial"/>
                <w:sz w:val="22"/>
                <w:szCs w:val="22"/>
                <w:shd w:val="clear" w:color="auto" w:fill="auto"/>
              </w:rPr>
              <w:t>Identifies and evaluates the effects of all cumulative development in the Structure Plan area on the infrastructure identified for improvements in the Table 3.9.3.2</w:t>
            </w:r>
            <w:r w:rsidRPr="00B3598C" w:rsidR="005F1A02">
              <w:rPr>
                <w:rStyle w:val="ins"/>
                <w:rFonts w:ascii="Arial" w:hAnsi="Arial" w:eastAsia="Arial" w:cs="Arial"/>
                <w:sz w:val="22"/>
                <w:szCs w:val="22"/>
                <w:shd w:val="clear" w:color="auto" w:fill="auto"/>
              </w:rPr>
              <w:t>.</w:t>
            </w:r>
            <w:r w:rsidRPr="00B3598C">
              <w:rPr>
                <w:rStyle w:val="ins"/>
                <w:rFonts w:ascii="Arial" w:hAnsi="Arial" w:eastAsia="Arial" w:cs="Arial"/>
                <w:sz w:val="22"/>
                <w:szCs w:val="22"/>
                <w:shd w:val="clear" w:color="auto" w:fill="auto"/>
              </w:rPr>
              <w:t>a</w:t>
            </w:r>
            <w:r w:rsidRPr="00B3598C" w:rsidR="00256F44">
              <w:rPr>
                <w:rStyle w:val="ins"/>
                <w:rFonts w:ascii="Arial" w:hAnsi="Arial" w:eastAsia="Arial" w:cs="Arial"/>
                <w:sz w:val="22"/>
                <w:szCs w:val="22"/>
                <w:shd w:val="clear" w:color="auto" w:fill="auto"/>
              </w:rPr>
              <w:t>.</w:t>
            </w:r>
          </w:p>
          <w:p w:rsidRPr="00A76417" w:rsidR="009F6E92" w:rsidP="00610FDE" w:rsidRDefault="009F6E92" w14:paraId="55AE0B33" w14:textId="31F30CF1">
            <w:pPr>
              <w:numPr>
                <w:ilvl w:val="1"/>
                <w:numId w:val="31"/>
              </w:numPr>
              <w:spacing w:after="120"/>
              <w:ind w:right="300"/>
              <w:rPr>
                <w:rStyle w:val="ins"/>
                <w:rFonts w:ascii="Arial" w:hAnsi="Arial" w:eastAsia="Arial" w:cs="Arial"/>
                <w:color w:val="000000" w:themeColor="text1"/>
                <w:sz w:val="22"/>
                <w:szCs w:val="22"/>
                <w:shd w:val="clear" w:color="auto" w:fill="auto"/>
              </w:rPr>
            </w:pPr>
            <w:r w:rsidRPr="00A76417">
              <w:rPr>
                <w:rStyle w:val="ins"/>
                <w:rFonts w:ascii="Arial" w:hAnsi="Arial" w:eastAsia="Arial" w:cs="Arial"/>
                <w:color w:val="000000" w:themeColor="text1"/>
                <w:sz w:val="22"/>
                <w:szCs w:val="22"/>
                <w:shd w:val="clear" w:color="auto" w:fill="auto"/>
              </w:rPr>
              <w:t>Assesses the capacity and safety of the adjoining road network, including</w:t>
            </w:r>
            <w:r w:rsidRPr="00A76417" w:rsidR="00D6185C">
              <w:rPr>
                <w:rStyle w:val="ins"/>
                <w:rFonts w:ascii="Arial" w:hAnsi="Arial" w:eastAsia="Arial" w:cs="Arial"/>
                <w:color w:val="000000" w:themeColor="text1"/>
                <w:sz w:val="22"/>
                <w:szCs w:val="22"/>
                <w:shd w:val="clear" w:color="auto" w:fill="auto"/>
              </w:rPr>
              <w:t xml:space="preserve"> the:</w:t>
            </w:r>
          </w:p>
          <w:p w:rsidRPr="00A76417" w:rsidR="00D6185C" w:rsidP="00610FDE" w:rsidRDefault="00F22FD9" w14:paraId="56F7E59E" w14:textId="5E300451">
            <w:pPr>
              <w:pStyle w:val="ListParagraph"/>
              <w:numPr>
                <w:ilvl w:val="0"/>
                <w:numId w:val="7"/>
              </w:numPr>
              <w:spacing w:before="60" w:after="120"/>
              <w:ind w:left="1797" w:right="301" w:hanging="357"/>
              <w:contextualSpacing w:val="0"/>
              <w:rPr>
                <w:rStyle w:val="ins"/>
                <w:rFonts w:ascii="Arial" w:hAnsi="Arial" w:eastAsia="Arial" w:cs="Arial"/>
                <w:color w:val="000000" w:themeColor="text1"/>
                <w:sz w:val="22"/>
                <w:shd w:val="clear" w:color="auto" w:fill="auto"/>
              </w:rPr>
            </w:pPr>
            <w:r w:rsidRPr="00A76417">
              <w:rPr>
                <w:rStyle w:val="ins"/>
                <w:rFonts w:ascii="Arial" w:hAnsi="Arial" w:eastAsia="Arial" w:cs="Arial"/>
                <w:color w:val="000000" w:themeColor="text1"/>
                <w:sz w:val="22"/>
                <w:shd w:val="clear" w:color="auto" w:fill="auto"/>
              </w:rPr>
              <w:t>SH1C Horotiu Interchange roundabouts;</w:t>
            </w:r>
          </w:p>
          <w:p w:rsidRPr="00B3598C" w:rsidR="00F22FD9" w:rsidP="00610FDE" w:rsidRDefault="00F22FD9" w14:paraId="11D827EA" w14:textId="77777777">
            <w:pPr>
              <w:pStyle w:val="ListParagraph"/>
              <w:numPr>
                <w:ilvl w:val="0"/>
                <w:numId w:val="7"/>
              </w:numPr>
              <w:spacing w:before="60" w:after="120"/>
              <w:ind w:left="1797" w:right="301" w:hanging="357"/>
              <w:contextualSpacing w:val="0"/>
              <w:rPr>
                <w:rStyle w:val="ins"/>
                <w:rFonts w:ascii="Arial" w:hAnsi="Arial" w:eastAsia="Arial" w:cs="Arial"/>
                <w:sz w:val="22"/>
                <w:u w:color="000000"/>
                <w:shd w:val="clear" w:color="auto" w:fill="auto"/>
              </w:rPr>
            </w:pPr>
            <w:r w:rsidRPr="00B3598C">
              <w:rPr>
                <w:rStyle w:val="ins"/>
                <w:rFonts w:ascii="Arial" w:hAnsi="Arial" w:eastAsia="Arial" w:cs="Arial"/>
                <w:sz w:val="22"/>
                <w:shd w:val="clear" w:color="auto" w:fill="auto"/>
              </w:rPr>
              <w:t xml:space="preserve">Te Rapa Road / McKee Street </w:t>
            </w:r>
            <w:r w:rsidRPr="009E7D20">
              <w:rPr>
                <w:rStyle w:val="ins"/>
                <w:rFonts w:ascii="Arial" w:hAnsi="Arial" w:eastAsia="Arial" w:cs="Arial"/>
                <w:color w:val="4F81BD" w:themeColor="accent1"/>
                <w:sz w:val="22"/>
                <w:shd w:val="clear" w:color="auto" w:fill="auto"/>
              </w:rPr>
              <w:t>signalised</w:t>
            </w:r>
            <w:r w:rsidRPr="009E7D20">
              <w:rPr>
                <w:rStyle w:val="ins"/>
                <w:rFonts w:ascii="Arial" w:hAnsi="Arial" w:eastAsia="Arial" w:cs="Arial"/>
                <w:strike/>
                <w:color w:val="4F81BD" w:themeColor="accent1"/>
                <w:sz w:val="22"/>
                <w:shd w:val="clear" w:color="auto" w:fill="auto"/>
              </w:rPr>
              <w:t xml:space="preserve"> </w:t>
            </w:r>
            <w:r w:rsidRPr="00B3598C">
              <w:rPr>
                <w:rStyle w:val="ins"/>
                <w:rFonts w:ascii="Arial" w:hAnsi="Arial" w:eastAsia="Arial" w:cs="Arial"/>
                <w:sz w:val="22"/>
                <w:shd w:val="clear" w:color="auto" w:fill="auto"/>
              </w:rPr>
              <w:t>intersection;</w:t>
            </w:r>
          </w:p>
          <w:p w:rsidRPr="00BA5BC4" w:rsidR="00F21CFE" w:rsidP="00610FDE" w:rsidRDefault="00F21CFE" w14:paraId="4D62484F" w14:textId="4C906EF7">
            <w:pPr>
              <w:pStyle w:val="ListParagraph"/>
              <w:numPr>
                <w:ilvl w:val="0"/>
                <w:numId w:val="7"/>
              </w:numPr>
              <w:spacing w:before="60" w:after="120"/>
              <w:ind w:left="1797" w:right="301" w:hanging="357"/>
              <w:contextualSpacing w:val="0"/>
              <w:rPr>
                <w:rStyle w:val="ins"/>
                <w:rFonts w:ascii="Arial" w:hAnsi="Arial" w:eastAsia="Arial" w:cs="Arial"/>
                <w:strike/>
                <w:color w:val="4F81BD" w:themeColor="accent1"/>
                <w:sz w:val="22"/>
                <w:u w:val="single"/>
                <w:shd w:val="clear" w:color="auto" w:fill="auto"/>
              </w:rPr>
            </w:pPr>
            <w:commentRangeStart w:id="19"/>
            <w:r w:rsidRPr="00BA5BC4">
              <w:rPr>
                <w:rStyle w:val="ins"/>
                <w:rFonts w:ascii="Arial" w:hAnsi="Arial" w:eastAsia="Arial" w:cs="Arial"/>
                <w:strike/>
                <w:color w:val="4F81BD" w:themeColor="accent1"/>
                <w:sz w:val="22"/>
                <w:u w:val="single"/>
                <w:shd w:val="clear" w:color="auto" w:fill="auto"/>
              </w:rPr>
              <w:t>Te Rapa</w:t>
            </w:r>
            <w:r w:rsidRPr="00BA5BC4" w:rsidR="00C92899">
              <w:rPr>
                <w:rStyle w:val="ins"/>
                <w:rFonts w:ascii="Arial" w:hAnsi="Arial" w:eastAsia="Arial" w:cs="Arial"/>
                <w:strike/>
                <w:color w:val="4F81BD" w:themeColor="accent1"/>
                <w:sz w:val="22"/>
                <w:u w:val="single"/>
                <w:shd w:val="clear" w:color="auto" w:fill="auto"/>
              </w:rPr>
              <w:t xml:space="preserve"> Road </w:t>
            </w:r>
            <w:r w:rsidRPr="00BA5BC4">
              <w:rPr>
                <w:rStyle w:val="ins"/>
                <w:rFonts w:ascii="Arial" w:hAnsi="Arial" w:eastAsia="Arial" w:cs="Arial"/>
                <w:strike/>
                <w:color w:val="4F81BD" w:themeColor="accent1"/>
                <w:sz w:val="22"/>
                <w:u w:val="single"/>
                <w:shd w:val="clear" w:color="auto" w:fill="auto"/>
              </w:rPr>
              <w:t>/</w:t>
            </w:r>
            <w:r w:rsidRPr="00BA5BC4" w:rsidR="00C92899">
              <w:rPr>
                <w:rStyle w:val="ins"/>
                <w:rFonts w:ascii="Arial" w:hAnsi="Arial" w:eastAsia="Arial" w:cs="Arial"/>
                <w:strike/>
                <w:color w:val="4F81BD" w:themeColor="accent1"/>
                <w:sz w:val="22"/>
                <w:u w:val="single"/>
                <w:shd w:val="clear" w:color="auto" w:fill="auto"/>
              </w:rPr>
              <w:t xml:space="preserve"> </w:t>
            </w:r>
            <w:r w:rsidRPr="00BA5BC4">
              <w:rPr>
                <w:rStyle w:val="ins"/>
                <w:rFonts w:ascii="Arial" w:hAnsi="Arial" w:eastAsia="Arial" w:cs="Arial"/>
                <w:strike/>
                <w:color w:val="4F81BD" w:themeColor="accent1"/>
                <w:sz w:val="22"/>
                <w:u w:val="single"/>
                <w:shd w:val="clear" w:color="auto" w:fill="auto"/>
              </w:rPr>
              <w:t>Hutchinson</w:t>
            </w:r>
            <w:r w:rsidRPr="00BA5BC4" w:rsidR="00C92899">
              <w:rPr>
                <w:rStyle w:val="ins"/>
                <w:rFonts w:ascii="Arial" w:hAnsi="Arial" w:eastAsia="Arial" w:cs="Arial"/>
                <w:strike/>
                <w:color w:val="4F81BD" w:themeColor="accent1"/>
                <w:sz w:val="22"/>
                <w:u w:val="single"/>
                <w:shd w:val="clear" w:color="auto" w:fill="auto"/>
              </w:rPr>
              <w:t xml:space="preserve"> Road roundabout;</w:t>
            </w:r>
            <w:commentRangeEnd w:id="19"/>
            <w:r w:rsidRPr="00BA5BC4" w:rsidR="00D00284">
              <w:rPr>
                <w:rStyle w:val="CommentReference"/>
                <w:rFonts w:ascii="Arial" w:hAnsi="Arial" w:eastAsia="Arial" w:cs="Arial"/>
                <w:strike/>
                <w:color w:val="4F81BD" w:themeColor="accent1"/>
                <w:sz w:val="22"/>
                <w:szCs w:val="22"/>
                <w:u w:val="single"/>
              </w:rPr>
              <w:commentReference w:id="19"/>
            </w:r>
          </w:p>
          <w:p w:rsidRPr="00B3598C" w:rsidR="00F22FD9" w:rsidP="00610FDE" w:rsidRDefault="00F22FD9" w14:paraId="2C7FFB53" w14:textId="77777777">
            <w:pPr>
              <w:pStyle w:val="ListParagraph"/>
              <w:numPr>
                <w:ilvl w:val="0"/>
                <w:numId w:val="7"/>
              </w:numPr>
              <w:spacing w:before="60" w:after="120"/>
              <w:ind w:left="1797" w:right="301" w:hanging="357"/>
              <w:contextualSpacing w:val="0"/>
              <w:rPr>
                <w:rStyle w:val="ins"/>
                <w:rFonts w:ascii="Arial" w:hAnsi="Arial" w:eastAsia="Arial" w:cs="Arial"/>
                <w:sz w:val="22"/>
                <w:u w:color="000000"/>
                <w:shd w:val="clear" w:color="auto" w:fill="auto"/>
              </w:rPr>
            </w:pPr>
            <w:r w:rsidRPr="00B3598C">
              <w:rPr>
                <w:rStyle w:val="ins"/>
                <w:rFonts w:ascii="Arial" w:hAnsi="Arial" w:eastAsia="Arial" w:cs="Arial"/>
                <w:sz w:val="22"/>
                <w:shd w:val="clear" w:color="auto" w:fill="auto"/>
              </w:rPr>
              <w:t xml:space="preserve">Te Rapa Road / Ruffell Road </w:t>
            </w:r>
            <w:r w:rsidRPr="00BA5BC4">
              <w:rPr>
                <w:rStyle w:val="ins"/>
                <w:rFonts w:ascii="Arial" w:hAnsi="Arial" w:eastAsia="Arial" w:cs="Arial"/>
                <w:color w:val="4F81BD" w:themeColor="accent1"/>
                <w:sz w:val="22"/>
                <w:shd w:val="clear" w:color="auto" w:fill="auto"/>
              </w:rPr>
              <w:t xml:space="preserve">signalised </w:t>
            </w:r>
            <w:r w:rsidRPr="00B3598C">
              <w:rPr>
                <w:rStyle w:val="ins"/>
                <w:rFonts w:ascii="Arial" w:hAnsi="Arial" w:eastAsia="Arial" w:cs="Arial"/>
                <w:sz w:val="22"/>
                <w:shd w:val="clear" w:color="auto" w:fill="auto"/>
              </w:rPr>
              <w:t>intersection;</w:t>
            </w:r>
          </w:p>
          <w:p w:rsidRPr="00B3598C" w:rsidR="00F22FD9" w:rsidP="00610FDE" w:rsidRDefault="00F22FD9" w14:paraId="44D96549" w14:textId="4E23CB82">
            <w:pPr>
              <w:pStyle w:val="ListParagraph"/>
              <w:numPr>
                <w:ilvl w:val="0"/>
                <w:numId w:val="7"/>
              </w:numPr>
              <w:spacing w:before="60" w:after="120"/>
              <w:ind w:left="1797" w:right="301" w:hanging="357"/>
              <w:contextualSpacing w:val="0"/>
              <w:rPr>
                <w:rStyle w:val="ins"/>
                <w:rFonts w:ascii="Arial" w:hAnsi="Arial" w:eastAsia="Arial" w:cs="Arial"/>
                <w:sz w:val="22"/>
                <w:u w:color="000000"/>
                <w:shd w:val="clear" w:color="auto" w:fill="auto"/>
              </w:rPr>
            </w:pPr>
            <w:r w:rsidRPr="00B3598C">
              <w:rPr>
                <w:rStyle w:val="ins"/>
                <w:rFonts w:ascii="Arial" w:hAnsi="Arial" w:eastAsia="Arial" w:cs="Arial"/>
                <w:sz w:val="22"/>
                <w:shd w:val="clear" w:color="auto" w:fill="auto"/>
              </w:rPr>
              <w:t xml:space="preserve">Te Rapa Road / </w:t>
            </w:r>
            <w:proofErr w:type="spellStart"/>
            <w:r w:rsidRPr="00B3598C">
              <w:rPr>
                <w:rStyle w:val="ins"/>
                <w:rFonts w:ascii="Arial" w:hAnsi="Arial" w:eastAsia="Arial" w:cs="Arial"/>
                <w:sz w:val="22"/>
                <w:shd w:val="clear" w:color="auto" w:fill="auto"/>
              </w:rPr>
              <w:t>Kapuni</w:t>
            </w:r>
            <w:proofErr w:type="spellEnd"/>
            <w:r w:rsidRPr="00B3598C">
              <w:rPr>
                <w:rStyle w:val="ins"/>
                <w:rFonts w:ascii="Arial" w:hAnsi="Arial" w:eastAsia="Arial" w:cs="Arial"/>
                <w:sz w:val="22"/>
                <w:shd w:val="clear" w:color="auto" w:fill="auto"/>
              </w:rPr>
              <w:t xml:space="preserve"> Street intersection; </w:t>
            </w:r>
          </w:p>
          <w:p w:rsidRPr="00A76417" w:rsidR="00836100" w:rsidP="00610FDE" w:rsidRDefault="00836100" w14:paraId="26F73EF5" w14:textId="16A20503">
            <w:pPr>
              <w:pStyle w:val="ListParagraph"/>
              <w:numPr>
                <w:ilvl w:val="0"/>
                <w:numId w:val="7"/>
              </w:numPr>
              <w:spacing w:before="60" w:after="120"/>
              <w:ind w:left="1797" w:right="301" w:hanging="357"/>
              <w:contextualSpacing w:val="0"/>
              <w:rPr>
                <w:rStyle w:val="ins"/>
                <w:rFonts w:ascii="Arial" w:hAnsi="Arial" w:eastAsia="Arial" w:cs="Arial"/>
                <w:color w:val="000000" w:themeColor="text1"/>
                <w:sz w:val="22"/>
                <w:shd w:val="clear" w:color="auto" w:fill="auto"/>
              </w:rPr>
            </w:pPr>
            <w:r w:rsidRPr="00A76417">
              <w:rPr>
                <w:rStyle w:val="ins"/>
                <w:rFonts w:ascii="Arial" w:hAnsi="Arial" w:eastAsia="Arial" w:cs="Arial"/>
                <w:color w:val="000000" w:themeColor="text1"/>
                <w:sz w:val="22"/>
                <w:shd w:val="clear" w:color="auto" w:fill="auto"/>
              </w:rPr>
              <w:t>Te Rapa Road / Te Kowhai Road / Church Road intersection;</w:t>
            </w:r>
          </w:p>
          <w:p w:rsidRPr="00A76417" w:rsidR="00F22FD9" w:rsidP="00610FDE" w:rsidRDefault="00F22FD9" w14:paraId="3E334FC6" w14:textId="4E430F0B">
            <w:pPr>
              <w:pStyle w:val="ListParagraph"/>
              <w:numPr>
                <w:ilvl w:val="0"/>
                <w:numId w:val="7"/>
              </w:numPr>
              <w:spacing w:before="60" w:after="120"/>
              <w:ind w:left="1797" w:right="301" w:hanging="357"/>
              <w:contextualSpacing w:val="0"/>
              <w:rPr>
                <w:rStyle w:val="ins"/>
                <w:rFonts w:ascii="Arial" w:hAnsi="Arial" w:eastAsia="Arial" w:cs="Arial"/>
                <w:color w:val="000000" w:themeColor="text1"/>
                <w:sz w:val="22"/>
                <w:shd w:val="clear" w:color="auto" w:fill="auto"/>
              </w:rPr>
            </w:pPr>
            <w:r w:rsidRPr="00A76417">
              <w:rPr>
                <w:rStyle w:val="ins"/>
                <w:rFonts w:ascii="Arial" w:hAnsi="Arial" w:eastAsia="Arial" w:cs="Arial"/>
                <w:color w:val="000000" w:themeColor="text1"/>
                <w:sz w:val="22"/>
                <w:shd w:val="clear" w:color="auto" w:fill="auto"/>
              </w:rPr>
              <w:t>Old Ruffell Road / Ruffell Road intersection</w:t>
            </w:r>
            <w:r w:rsidRPr="00A76417" w:rsidR="00836100">
              <w:rPr>
                <w:rStyle w:val="ins"/>
                <w:rFonts w:ascii="Arial" w:hAnsi="Arial" w:eastAsia="Arial" w:cs="Arial"/>
                <w:color w:val="000000" w:themeColor="text1"/>
                <w:sz w:val="22"/>
                <w:shd w:val="clear" w:color="auto" w:fill="auto"/>
              </w:rPr>
              <w:t>; and</w:t>
            </w:r>
          </w:p>
          <w:p w:rsidRPr="002F279D" w:rsidR="00836100" w:rsidP="00610FDE" w:rsidRDefault="00544822" w14:paraId="6D481367" w14:textId="34B28D75">
            <w:pPr>
              <w:numPr>
                <w:ilvl w:val="0"/>
                <w:numId w:val="7"/>
              </w:numPr>
              <w:spacing w:after="120"/>
              <w:ind w:left="1797" w:hanging="357"/>
              <w:rPr>
                <w:rStyle w:val="ins"/>
                <w:rFonts w:ascii="Arial" w:hAnsi="Arial" w:eastAsia="Arial" w:cs="Arial"/>
                <w:strike/>
                <w:color w:val="4F81BD" w:themeColor="accent1"/>
                <w:sz w:val="22"/>
                <w:szCs w:val="22"/>
                <w:u w:val="single"/>
                <w:shd w:val="clear" w:color="auto" w:fill="auto"/>
              </w:rPr>
            </w:pPr>
            <w:commentRangeStart w:id="20"/>
            <w:r w:rsidRPr="002F279D">
              <w:rPr>
                <w:rStyle w:val="ins"/>
                <w:rFonts w:ascii="Arial" w:hAnsi="Arial" w:eastAsia="Arial" w:cs="Arial"/>
                <w:strike/>
                <w:color w:val="4F81BD" w:themeColor="accent1"/>
                <w:sz w:val="22"/>
                <w:szCs w:val="22"/>
                <w:u w:val="single"/>
                <w:shd w:val="clear" w:color="auto" w:fill="auto"/>
              </w:rPr>
              <w:t>Te Rapa Road corridor (between Access 2 and Church Road)</w:t>
            </w:r>
            <w:commentRangeEnd w:id="20"/>
            <w:r w:rsidRPr="002F279D" w:rsidR="00D00284">
              <w:rPr>
                <w:rStyle w:val="CommentReference"/>
                <w:rFonts w:ascii="Arial" w:hAnsi="Arial" w:eastAsia="Arial" w:cs="Arial"/>
                <w:strike/>
                <w:color w:val="4F81BD" w:themeColor="accent1"/>
                <w:sz w:val="22"/>
                <w:szCs w:val="22"/>
                <w:u w:val="single"/>
              </w:rPr>
              <w:commentReference w:id="20"/>
            </w:r>
          </w:p>
          <w:p w:rsidRPr="00B3598C" w:rsidR="00B24DCD" w:rsidP="00610FDE" w:rsidRDefault="43394976" w14:paraId="38DDC567" w14:textId="07BF6C65">
            <w:pPr>
              <w:numPr>
                <w:ilvl w:val="1"/>
                <w:numId w:val="31"/>
              </w:numPr>
              <w:spacing w:after="120"/>
              <w:ind w:right="300"/>
              <w:rPr>
                <w:rStyle w:val="ins"/>
                <w:rFonts w:ascii="Arial" w:hAnsi="Arial" w:eastAsia="Arial" w:cs="Arial"/>
                <w:sz w:val="22"/>
                <w:szCs w:val="22"/>
                <w:u w:color="000000"/>
                <w:shd w:val="clear" w:color="auto" w:fill="auto"/>
              </w:rPr>
            </w:pPr>
            <w:r w:rsidRPr="00B3598C">
              <w:rPr>
                <w:rStyle w:val="ins"/>
                <w:rFonts w:ascii="Arial" w:hAnsi="Arial" w:eastAsia="Arial" w:cs="Arial"/>
                <w:sz w:val="22"/>
                <w:szCs w:val="22"/>
                <w:shd w:val="clear" w:color="auto" w:fill="auto"/>
              </w:rPr>
              <w:t>Evaluates the feasibili</w:t>
            </w:r>
            <w:r w:rsidRPr="00B3598C" w:rsidR="00F809B4">
              <w:rPr>
                <w:rStyle w:val="ins"/>
                <w:rFonts w:ascii="Arial" w:hAnsi="Arial" w:eastAsia="Arial" w:cs="Arial"/>
                <w:sz w:val="22"/>
                <w:szCs w:val="22"/>
                <w:shd w:val="clear" w:color="auto" w:fill="auto"/>
              </w:rPr>
              <w:t>ty</w:t>
            </w:r>
            <w:r w:rsidRPr="00B3598C" w:rsidR="00F809B4">
              <w:rPr>
                <w:rStyle w:val="ins"/>
                <w:rFonts w:eastAsia="Arial"/>
                <w:sz w:val="22"/>
                <w:szCs w:val="22"/>
                <w:shd w:val="clear" w:color="auto" w:fill="auto"/>
              </w:rPr>
              <w:t xml:space="preserve"> </w:t>
            </w:r>
            <w:r w:rsidRPr="00B3598C">
              <w:rPr>
                <w:rStyle w:val="ins"/>
                <w:rFonts w:ascii="Arial" w:hAnsi="Arial" w:eastAsia="Arial" w:cs="Arial"/>
                <w:sz w:val="22"/>
                <w:szCs w:val="22"/>
                <w:shd w:val="clear" w:color="auto" w:fill="auto"/>
              </w:rPr>
              <w:t>of completing any LCSIA identified safety upgrades.</w:t>
            </w:r>
          </w:p>
          <w:p w:rsidRPr="00B3598C" w:rsidR="000634A0" w:rsidP="00610FDE" w:rsidRDefault="43394976" w14:paraId="6CD9F932" w14:textId="453A9949">
            <w:pPr>
              <w:numPr>
                <w:ilvl w:val="1"/>
                <w:numId w:val="31"/>
              </w:numPr>
              <w:spacing w:after="120"/>
              <w:ind w:right="300"/>
              <w:rPr>
                <w:rStyle w:val="ins"/>
                <w:rFonts w:ascii="Arial" w:hAnsi="Arial" w:eastAsia="Arial" w:cs="Arial"/>
                <w:sz w:val="22"/>
                <w:szCs w:val="22"/>
                <w:u w:color="000000"/>
                <w:shd w:val="clear" w:color="auto" w:fill="auto"/>
              </w:rPr>
            </w:pPr>
            <w:r w:rsidRPr="00B3598C">
              <w:rPr>
                <w:rStyle w:val="ins"/>
                <w:rFonts w:ascii="Arial" w:hAnsi="Arial" w:eastAsia="Arial" w:cs="Arial"/>
                <w:sz w:val="22"/>
                <w:szCs w:val="22"/>
                <w:shd w:val="clear" w:color="auto" w:fill="auto"/>
              </w:rPr>
              <w:t xml:space="preserve">Includes </w:t>
            </w:r>
            <w:r w:rsidRPr="00DB0307">
              <w:rPr>
                <w:rStyle w:val="ins"/>
                <w:rFonts w:ascii="Arial" w:hAnsi="Arial" w:eastAsia="Arial" w:cs="Arial"/>
                <w:sz w:val="22"/>
                <w:szCs w:val="22"/>
                <w:shd w:val="clear" w:color="auto" w:fill="auto"/>
              </w:rPr>
              <w:t>evidence of consultation with Waka Kotahi NZ Transport Agency, KiwiRail (where relevant), Fonterra Limited</w:t>
            </w:r>
            <w:r w:rsidRPr="00DB0307" w:rsidR="00610FDE">
              <w:rPr>
                <w:rStyle w:val="ins"/>
                <w:rFonts w:ascii="Arial" w:hAnsi="Arial" w:eastAsia="Arial" w:cs="Arial"/>
                <w:sz w:val="22"/>
                <w:szCs w:val="22"/>
                <w:shd w:val="clear" w:color="auto" w:fill="auto"/>
              </w:rPr>
              <w:t>,</w:t>
            </w:r>
            <w:r w:rsidRPr="00DB0307" w:rsidR="00DB0307">
              <w:rPr>
                <w:rStyle w:val="ins"/>
                <w:rFonts w:ascii="Arial" w:hAnsi="Arial" w:eastAsia="Arial" w:cs="Arial"/>
                <w:sz w:val="22"/>
                <w:szCs w:val="22"/>
                <w:shd w:val="clear" w:color="auto" w:fill="auto"/>
              </w:rPr>
              <w:t xml:space="preserve"> </w:t>
            </w:r>
            <w:r w:rsidRPr="00DB0307">
              <w:rPr>
                <w:rStyle w:val="ins"/>
                <w:rFonts w:ascii="Arial" w:hAnsi="Arial" w:eastAsia="Arial" w:cs="Arial"/>
                <w:sz w:val="22"/>
                <w:szCs w:val="22"/>
                <w:shd w:val="clear" w:color="auto" w:fill="auto"/>
              </w:rPr>
              <w:t>Waikato Regional Council</w:t>
            </w:r>
            <w:r w:rsidRPr="00DB0307" w:rsidR="00610FDE">
              <w:rPr>
                <w:rStyle w:val="ins"/>
                <w:rFonts w:ascii="Arial" w:hAnsi="Arial" w:eastAsia="Arial" w:cs="Arial"/>
                <w:sz w:val="22"/>
                <w:szCs w:val="22"/>
                <w:shd w:val="clear" w:color="auto" w:fill="auto"/>
              </w:rPr>
              <w:t>,</w:t>
            </w:r>
            <w:r w:rsidRPr="00DB0307" w:rsidR="00776006">
              <w:rPr>
                <w:rStyle w:val="ins"/>
                <w:rFonts w:ascii="Arial" w:hAnsi="Arial" w:eastAsia="Arial" w:cs="Arial"/>
                <w:sz w:val="22"/>
                <w:szCs w:val="22"/>
                <w:shd w:val="clear" w:color="auto" w:fill="auto"/>
              </w:rPr>
              <w:t xml:space="preserve"> Te Awa Lakes, IAWAI – Flowing Waters, </w:t>
            </w:r>
            <w:r w:rsidRPr="00DB0307" w:rsidR="00DC6880">
              <w:rPr>
                <w:rStyle w:val="ins"/>
                <w:rFonts w:ascii="Arial" w:hAnsi="Arial" w:eastAsia="Arial" w:cs="Arial"/>
                <w:sz w:val="22"/>
                <w:szCs w:val="22"/>
                <w:shd w:val="clear" w:color="auto" w:fill="auto"/>
              </w:rPr>
              <w:t xml:space="preserve">relevant network utility providers </w:t>
            </w:r>
            <w:r w:rsidRPr="00DB0307">
              <w:rPr>
                <w:rStyle w:val="ins"/>
                <w:rFonts w:ascii="Arial" w:hAnsi="Arial" w:eastAsia="Arial" w:cs="Arial"/>
                <w:sz w:val="22"/>
                <w:szCs w:val="22"/>
                <w:shd w:val="clear" w:color="auto" w:fill="auto"/>
              </w:rPr>
              <w:t>and how any feedback from these organisations has been addressed.</w:t>
            </w:r>
            <w:r w:rsidRPr="00B3598C">
              <w:rPr>
                <w:rStyle w:val="ins"/>
                <w:rFonts w:ascii="Arial" w:hAnsi="Arial" w:eastAsia="Arial" w:cs="Arial"/>
                <w:sz w:val="22"/>
                <w:szCs w:val="22"/>
                <w:shd w:val="clear" w:color="auto" w:fill="auto"/>
              </w:rPr>
              <w:t> </w:t>
            </w:r>
          </w:p>
          <w:p w:rsidRPr="00B3598C" w:rsidR="000634A0" w:rsidP="00610FDE" w:rsidRDefault="43394976" w14:paraId="0139E92E" w14:textId="357E1815">
            <w:pPr>
              <w:numPr>
                <w:ilvl w:val="1"/>
                <w:numId w:val="31"/>
              </w:numPr>
              <w:spacing w:after="120"/>
              <w:ind w:right="300"/>
              <w:rPr>
                <w:rStyle w:val="ins"/>
                <w:rFonts w:ascii="Arial" w:hAnsi="Arial" w:eastAsia="Arial" w:cs="Arial"/>
                <w:sz w:val="22"/>
                <w:szCs w:val="22"/>
                <w:u w:color="000000"/>
                <w:shd w:val="clear" w:color="auto" w:fill="auto"/>
              </w:rPr>
            </w:pPr>
            <w:r w:rsidRPr="00B3598C">
              <w:rPr>
                <w:rStyle w:val="ins"/>
                <w:rFonts w:ascii="Arial" w:hAnsi="Arial" w:eastAsia="Arial" w:cs="Arial"/>
                <w:sz w:val="22"/>
                <w:szCs w:val="22"/>
                <w:shd w:val="clear" w:color="auto" w:fill="auto"/>
              </w:rPr>
              <w:t>Provides recommendations for any further infrastructure upgrades to be undertaken to adequately mitigate the assessed cumulative effects of the proposed development in the Structure Plan area.</w:t>
            </w:r>
          </w:p>
          <w:p w:rsidRPr="00B3598C" w:rsidR="00452B11" w:rsidP="00610FDE" w:rsidRDefault="43394976" w14:paraId="3E863DB8" w14:textId="4B6B0B77">
            <w:pPr>
              <w:numPr>
                <w:ilvl w:val="0"/>
                <w:numId w:val="31"/>
              </w:numPr>
              <w:spacing w:before="225" w:after="120"/>
              <w:ind w:right="300"/>
              <w:rPr>
                <w:rStyle w:val="divRuleBackground"/>
                <w:rFonts w:ascii="Arial" w:hAnsi="Arial" w:eastAsia="Arial" w:cs="Arial"/>
                <w:sz w:val="22"/>
                <w:szCs w:val="22"/>
                <w:u w:color="000000"/>
              </w:rPr>
            </w:pPr>
            <w:r w:rsidRPr="00B3598C">
              <w:rPr>
                <w:rStyle w:val="ins"/>
                <w:rFonts w:ascii="Arial" w:hAnsi="Arial" w:eastAsia="Arial" w:cs="Arial"/>
                <w:sz w:val="22"/>
                <w:szCs w:val="22"/>
                <w:shd w:val="clear" w:color="auto" w:fill="auto"/>
              </w:rPr>
              <w:t xml:space="preserve">The recommended infrastructure upgrades in </w:t>
            </w:r>
            <w:r w:rsidRPr="001C31DA">
              <w:rPr>
                <w:rStyle w:val="ins"/>
                <w:rFonts w:ascii="Arial" w:hAnsi="Arial" w:eastAsia="Arial" w:cs="Arial"/>
                <w:sz w:val="22"/>
                <w:szCs w:val="22"/>
                <w:shd w:val="clear" w:color="auto" w:fill="auto"/>
              </w:rPr>
              <w:t xml:space="preserve">the </w:t>
            </w:r>
            <w:r w:rsidRPr="001C31DA" w:rsidR="002F279D">
              <w:rPr>
                <w:rStyle w:val="ins"/>
                <w:rFonts w:ascii="Arial" w:hAnsi="Arial" w:eastAsia="Arial" w:cs="Arial"/>
                <w:color w:val="4F81BD" w:themeColor="accent1"/>
                <w:sz w:val="22"/>
                <w:szCs w:val="22"/>
                <w:shd w:val="clear" w:color="auto" w:fill="auto"/>
              </w:rPr>
              <w:t xml:space="preserve">Simple </w:t>
            </w:r>
            <w:r w:rsidRPr="001C31DA" w:rsidR="001C31DA">
              <w:rPr>
                <w:rStyle w:val="ins"/>
                <w:rFonts w:ascii="Arial" w:hAnsi="Arial" w:eastAsia="Arial" w:cs="Arial"/>
                <w:color w:val="4F81BD" w:themeColor="accent1"/>
                <w:sz w:val="22"/>
                <w:szCs w:val="22"/>
                <w:shd w:val="clear" w:color="auto" w:fill="auto"/>
              </w:rPr>
              <w:t xml:space="preserve">ITA </w:t>
            </w:r>
            <w:proofErr w:type="spellStart"/>
            <w:r w:rsidRPr="001C31DA" w:rsidR="001C31DA">
              <w:rPr>
                <w:rStyle w:val="ins"/>
                <w:rFonts w:ascii="Arial" w:hAnsi="Arial" w:eastAsia="Arial" w:cs="Arial"/>
                <w:color w:val="4F81BD" w:themeColor="accent1"/>
                <w:sz w:val="22"/>
                <w:szCs w:val="22"/>
                <w:shd w:val="clear" w:color="auto" w:fill="auto"/>
              </w:rPr>
              <w:t>and</w:t>
            </w:r>
            <w:r w:rsidRPr="00B3598C">
              <w:rPr>
                <w:rStyle w:val="ins"/>
                <w:rFonts w:ascii="Arial" w:hAnsi="Arial" w:eastAsia="Arial" w:cs="Arial"/>
                <w:sz w:val="22"/>
                <w:szCs w:val="22"/>
                <w:shd w:val="clear" w:color="auto" w:fill="auto"/>
              </w:rPr>
              <w:t>Broad</w:t>
            </w:r>
            <w:proofErr w:type="spellEnd"/>
            <w:r w:rsidRPr="00B3598C">
              <w:rPr>
                <w:rStyle w:val="ins"/>
                <w:rFonts w:ascii="Arial" w:hAnsi="Arial" w:eastAsia="Arial" w:cs="Arial"/>
                <w:sz w:val="22"/>
                <w:szCs w:val="22"/>
                <w:shd w:val="clear" w:color="auto" w:fill="auto"/>
              </w:rPr>
              <w:t xml:space="preserve"> ITA, or such alternatives accepted by Hamilton City Council, Kiwi Rail and NZTA (the latter two where approval is legally required), are completed prior to the section 224c certificate for subdivision under the Resource Management Act 1991(‘</w:t>
            </w:r>
            <w:proofErr w:type="gramStart"/>
            <w:r w:rsidRPr="00B3598C">
              <w:rPr>
                <w:rStyle w:val="ins"/>
                <w:rFonts w:ascii="Arial" w:hAnsi="Arial" w:eastAsia="Arial" w:cs="Arial"/>
                <w:sz w:val="22"/>
                <w:szCs w:val="22"/>
                <w:shd w:val="clear" w:color="auto" w:fill="auto"/>
              </w:rPr>
              <w:t>RMA‘</w:t>
            </w:r>
            <w:proofErr w:type="gramEnd"/>
            <w:r w:rsidRPr="00B3598C">
              <w:rPr>
                <w:rStyle w:val="ins"/>
                <w:rFonts w:ascii="Arial" w:hAnsi="Arial" w:eastAsia="Arial" w:cs="Arial"/>
                <w:sz w:val="22"/>
                <w:szCs w:val="22"/>
                <w:shd w:val="clear" w:color="auto" w:fill="auto"/>
              </w:rPr>
              <w:t>) is issued.</w:t>
            </w:r>
          </w:p>
          <w:p w:rsidRPr="00B3598C" w:rsidR="00452B11" w:rsidP="00F428A7" w:rsidRDefault="00452B11" w14:paraId="303E75E0" w14:textId="77777777">
            <w:pPr>
              <w:pStyle w:val="divRuleText"/>
              <w:spacing w:after="75"/>
              <w:ind w:right="300"/>
              <w:rPr>
                <w:rStyle w:val="divRuleBackground"/>
                <w:rFonts w:ascii="Arial" w:hAnsi="Arial" w:eastAsia="Arial" w:cs="Arial"/>
                <w:sz w:val="22"/>
                <w:szCs w:val="22"/>
              </w:rPr>
            </w:pPr>
          </w:p>
          <w:p w:rsidRPr="00B3598C" w:rsidR="0015485F" w:rsidP="00F428A7" w:rsidRDefault="43394976" w14:paraId="584B579D" w14:textId="1D4B3203">
            <w:pPr>
              <w:pStyle w:val="divRuleBackgroundWordTablep"/>
              <w:spacing w:before="225" w:after="75" w:line="264" w:lineRule="atLeast"/>
              <w:rPr>
                <w:rStyle w:val="ins"/>
                <w:rFonts w:ascii="Arial" w:hAnsi="Arial" w:eastAsia="Arial" w:cs="Arial"/>
                <w:sz w:val="28"/>
                <w:szCs w:val="28"/>
                <w:u w:color="416F7C"/>
                <w:shd w:val="clear" w:color="auto" w:fill="auto"/>
              </w:rPr>
            </w:pPr>
            <w:r w:rsidRPr="00B3598C">
              <w:rPr>
                <w:rStyle w:val="ins"/>
                <w:rFonts w:ascii="Arial" w:hAnsi="Arial" w:eastAsia="Arial" w:cs="Arial"/>
                <w:sz w:val="28"/>
                <w:szCs w:val="28"/>
                <w:shd w:val="clear" w:color="auto" w:fill="auto"/>
              </w:rPr>
              <w:t>3.9.3.3 Strategic Three Waters Infrastructure</w:t>
            </w:r>
          </w:p>
          <w:p w:rsidRPr="00B3598C" w:rsidR="004041E0" w:rsidP="00F428A7" w:rsidRDefault="00BB13A1" w14:paraId="53B363F7" w14:textId="6073CC96">
            <w:pPr>
              <w:pStyle w:val="divRuleText"/>
              <w:spacing w:after="75"/>
              <w:ind w:right="300"/>
              <w:rPr>
                <w:rStyle w:val="divRuleBackground"/>
                <w:rFonts w:ascii="Arial" w:hAnsi="Arial" w:eastAsia="Arial" w:cs="Arial"/>
                <w:sz w:val="22"/>
                <w:szCs w:val="22"/>
              </w:rPr>
            </w:pPr>
            <w:r w:rsidRPr="000C3963">
              <w:rPr>
                <w:rStyle w:val="divRuleBackground"/>
                <w:rFonts w:ascii="Arial" w:hAnsi="Arial" w:eastAsia="Arial" w:cs="Arial"/>
                <w:color w:val="000000" w:themeColor="text1"/>
                <w:sz w:val="22"/>
                <w:szCs w:val="22"/>
              </w:rPr>
              <w:t>An Indicative staging framework</w:t>
            </w:r>
            <w:r w:rsidR="000C3963">
              <w:rPr>
                <w:rStyle w:val="divRuleBackground"/>
                <w:rFonts w:ascii="Arial" w:hAnsi="Arial" w:eastAsia="Arial" w:cs="Arial"/>
                <w:color w:val="00B050"/>
                <w:sz w:val="22"/>
                <w:szCs w:val="22"/>
                <w:u w:val="single"/>
              </w:rPr>
              <w:t xml:space="preserve"> </w:t>
            </w:r>
            <w:r w:rsidRPr="00B3598C" w:rsidR="43394976">
              <w:rPr>
                <w:rStyle w:val="divRuleBackground"/>
                <w:rFonts w:ascii="Arial" w:hAnsi="Arial" w:eastAsia="Arial" w:cs="Arial"/>
                <w:sz w:val="22"/>
                <w:szCs w:val="22"/>
              </w:rPr>
              <w:t xml:space="preserve">has been developed for the Te Rapa North Industrial Zone to ensure that urbanisation does not occur </w:t>
            </w:r>
            <w:commentRangeStart w:id="21"/>
            <w:r w:rsidRPr="00D0417F" w:rsidR="00481DAB">
              <w:rPr>
                <w:rStyle w:val="divRuleBackground"/>
                <w:rFonts w:ascii="Arial" w:hAnsi="Arial" w:eastAsia="Arial" w:cs="Arial"/>
                <w:strike/>
                <w:color w:val="4F81BD" w:themeColor="accent1"/>
                <w:sz w:val="22"/>
                <w:szCs w:val="22"/>
                <w:u w:val="single"/>
                <w:shd w:val="clear" w:color="auto" w:fill="FFFFFF" w:themeFill="background1"/>
              </w:rPr>
              <w:t xml:space="preserve">without </w:t>
            </w:r>
            <w:r w:rsidRPr="00D0417F" w:rsidR="00481DAB">
              <w:rPr>
                <w:rStyle w:val="ins"/>
                <w:rFonts w:ascii="Arial" w:hAnsi="Arial" w:eastAsia="Arial" w:cs="Arial"/>
                <w:strike/>
                <w:color w:val="4F81BD" w:themeColor="accent1"/>
                <w:sz w:val="22"/>
                <w:szCs w:val="22"/>
                <w:u w:val="single"/>
                <w:shd w:val="clear" w:color="auto" w:fill="FFFFFF" w:themeFill="background1"/>
              </w:rPr>
              <w:t>considering water availability and allocation, wastewater treatment</w:t>
            </w:r>
            <w:r w:rsidRPr="00D0417F" w:rsidR="00481DAB">
              <w:rPr>
                <w:rStyle w:val="ins"/>
                <w:rFonts w:ascii="Arial" w:hAnsi="Arial" w:eastAsia="Arial" w:cs="Arial"/>
                <w:color w:val="4F81BD" w:themeColor="accent1"/>
                <w:sz w:val="22"/>
                <w:szCs w:val="22"/>
                <w:u w:val="single"/>
                <w:shd w:val="clear" w:color="auto" w:fill="FFFFFF" w:themeFill="background1"/>
              </w:rPr>
              <w:t xml:space="preserve"> </w:t>
            </w:r>
            <w:r w:rsidRPr="00D0417F" w:rsidR="00481DAB">
              <w:rPr>
                <w:rStyle w:val="ins"/>
                <w:rFonts w:ascii="Arial" w:hAnsi="Arial" w:eastAsia="Arial" w:cs="Arial"/>
                <w:strike/>
                <w:color w:val="4F81BD" w:themeColor="accent1"/>
                <w:sz w:val="22"/>
                <w:szCs w:val="22"/>
                <w:u w:val="single"/>
                <w:shd w:val="clear" w:color="auto" w:fill="FFFFFF" w:themeFill="background1"/>
              </w:rPr>
              <w:t>capacity and</w:t>
            </w:r>
            <w:r w:rsidRPr="00D0417F" w:rsidR="00481DAB">
              <w:rPr>
                <w:rStyle w:val="divRuleBackground"/>
                <w:rFonts w:ascii="Arial" w:hAnsi="Arial" w:eastAsia="Arial" w:cs="Arial"/>
                <w:color w:val="4F81BD" w:themeColor="accent1"/>
                <w:sz w:val="22"/>
                <w:szCs w:val="22"/>
              </w:rPr>
              <w:t xml:space="preserve"> </w:t>
            </w:r>
            <w:commentRangeEnd w:id="21"/>
            <w:r w:rsidRPr="00D0417F" w:rsidR="00D00284">
              <w:rPr>
                <w:rStyle w:val="CommentReference"/>
                <w:rFonts w:ascii="Arial" w:hAnsi="Arial" w:eastAsia="Arial" w:cs="Arial"/>
                <w:color w:val="4F81BD" w:themeColor="accent1"/>
                <w:sz w:val="22"/>
                <w:szCs w:val="22"/>
              </w:rPr>
              <w:commentReference w:id="21"/>
            </w:r>
            <w:r w:rsidRPr="00D0417F" w:rsidR="43394976">
              <w:rPr>
                <w:rStyle w:val="divRuleBackground"/>
                <w:rFonts w:ascii="Arial" w:hAnsi="Arial" w:eastAsia="Arial" w:cs="Arial"/>
                <w:color w:val="4F81BD" w:themeColor="accent1"/>
                <w:sz w:val="22"/>
                <w:szCs w:val="22"/>
              </w:rPr>
              <w:t xml:space="preserve">ahead of </w:t>
            </w:r>
            <w:r w:rsidRPr="00B3598C" w:rsidR="43394976">
              <w:rPr>
                <w:rStyle w:val="divRuleBackground"/>
                <w:rFonts w:ascii="Arial" w:hAnsi="Arial" w:eastAsia="Arial" w:cs="Arial"/>
                <w:sz w:val="22"/>
                <w:szCs w:val="22"/>
              </w:rPr>
              <w:t xml:space="preserve">the delivery of key strategic infrastructure. The framework </w:t>
            </w:r>
            <w:r w:rsidRPr="000C3963" w:rsidR="00FE2D7D">
              <w:rPr>
                <w:rStyle w:val="ins"/>
                <w:rFonts w:ascii="Arial" w:hAnsi="Arial" w:eastAsia="Arial" w:cs="Arial"/>
                <w:sz w:val="22"/>
                <w:szCs w:val="22"/>
                <w:shd w:val="clear" w:color="auto" w:fill="FFFFFF" w:themeFill="background1"/>
              </w:rPr>
              <w:t>provides for the flexible sequencing</w:t>
            </w:r>
            <w:r w:rsidRPr="000C3963" w:rsidR="00FE2D7D">
              <w:rPr>
                <w:rStyle w:val="divRuleBackground"/>
                <w:rFonts w:ascii="Arial" w:hAnsi="Arial" w:eastAsia="Arial" w:cs="Arial"/>
                <w:sz w:val="22"/>
                <w:szCs w:val="22"/>
                <w:shd w:val="clear" w:color="auto" w:fill="FFFFFF" w:themeFill="background1"/>
              </w:rPr>
              <w:t xml:space="preserve"> </w:t>
            </w:r>
            <w:r w:rsidRPr="000C3963" w:rsidR="43394976">
              <w:rPr>
                <w:rStyle w:val="divRuleBackground"/>
                <w:rFonts w:ascii="Arial" w:hAnsi="Arial" w:eastAsia="Arial" w:cs="Arial"/>
                <w:sz w:val="22"/>
                <w:szCs w:val="22"/>
              </w:rPr>
              <w:t xml:space="preserve">development with </w:t>
            </w:r>
            <w:r w:rsidRPr="000C3963" w:rsidR="00325A96">
              <w:rPr>
                <w:rStyle w:val="divRuleBackground"/>
                <w:rFonts w:ascii="Arial" w:hAnsi="Arial" w:eastAsia="Arial" w:cs="Arial"/>
                <w:sz w:val="22"/>
                <w:szCs w:val="22"/>
                <w:shd w:val="clear" w:color="auto" w:fill="FFFFFF" w:themeFill="background1"/>
              </w:rPr>
              <w:t xml:space="preserve">water availability, wastewater capacity, and </w:t>
            </w:r>
            <w:r w:rsidRPr="00B3598C" w:rsidR="43394976">
              <w:rPr>
                <w:rStyle w:val="divRuleBackground"/>
                <w:rFonts w:ascii="Arial" w:hAnsi="Arial" w:eastAsia="Arial" w:cs="Arial"/>
                <w:sz w:val="22"/>
                <w:szCs w:val="22"/>
              </w:rPr>
              <w:t>the availability of water, wastewater and stormwater networks.</w:t>
            </w:r>
            <w:r w:rsidRPr="00B3598C" w:rsidR="00A226F7">
              <w:rPr>
                <w:rStyle w:val="divRuleBackground"/>
                <w:rFonts w:ascii="Arial" w:hAnsi="Arial" w:eastAsia="Arial" w:cs="Arial"/>
                <w:sz w:val="22"/>
                <w:szCs w:val="22"/>
              </w:rPr>
              <w:t xml:space="preserve"> </w:t>
            </w:r>
          </w:p>
          <w:p w:rsidRPr="006F5DB8" w:rsidR="003E4B5C" w:rsidP="00F428A7" w:rsidRDefault="43394976" w14:paraId="719DB3C3" w14:textId="47491B7B">
            <w:pPr>
              <w:pStyle w:val="divRuleText"/>
              <w:spacing w:after="75"/>
              <w:ind w:right="300"/>
              <w:rPr>
                <w:rStyle w:val="divRuleBackground"/>
                <w:rFonts w:ascii="Arial" w:hAnsi="Arial" w:eastAsia="Arial" w:cs="Arial"/>
                <w:strike/>
                <w:color w:val="4F81BD" w:themeColor="accent1"/>
                <w:sz w:val="22"/>
                <w:szCs w:val="22"/>
              </w:rPr>
            </w:pPr>
            <w:r w:rsidRPr="00B3598C">
              <w:rPr>
                <w:rStyle w:val="divRuleBackground"/>
                <w:rFonts w:ascii="Arial" w:hAnsi="Arial" w:eastAsia="Arial" w:cs="Arial"/>
                <w:sz w:val="22"/>
                <w:szCs w:val="22"/>
              </w:rPr>
              <w:t>Please note that once the enabling work has been completed, the remaining stages can occur in any order provided the preceding stages have been completed</w:t>
            </w:r>
            <w:r w:rsidRPr="00B3598C" w:rsidR="00BB7E3D">
              <w:rPr>
                <w:rStyle w:val="divRuleBackground"/>
                <w:rFonts w:ascii="Arial" w:hAnsi="Arial" w:eastAsia="Arial" w:cs="Arial"/>
                <w:sz w:val="22"/>
                <w:szCs w:val="22"/>
              </w:rPr>
              <w:t xml:space="preserve"> </w:t>
            </w:r>
            <w:commentRangeStart w:id="22"/>
            <w:r w:rsidRPr="006F5DB8" w:rsidR="004F6F12">
              <w:rPr>
                <w:rStyle w:val="divRuleBackground"/>
                <w:rFonts w:ascii="Arial" w:hAnsi="Arial" w:eastAsia="Arial" w:cs="Arial"/>
                <w:strike/>
                <w:color w:val="4F81BD" w:themeColor="accent1"/>
                <w:sz w:val="22"/>
                <w:szCs w:val="22"/>
                <w:u w:val="single"/>
                <w:shd w:val="clear" w:color="auto" w:fill="FFFFFF" w:themeFill="background1"/>
              </w:rPr>
              <w:t xml:space="preserve">and subject to the necessary capacity considerations and infrastructure requirements for each of the remaining stages </w:t>
            </w:r>
            <w:r w:rsidRPr="006F5DB8" w:rsidR="00BB7E3D">
              <w:rPr>
                <w:rStyle w:val="divRuleBackground"/>
                <w:rFonts w:ascii="Arial" w:hAnsi="Arial" w:eastAsia="Arial" w:cs="Arial"/>
                <w:strike/>
                <w:color w:val="4F81BD" w:themeColor="accent1"/>
                <w:sz w:val="22"/>
                <w:szCs w:val="22"/>
                <w:u w:val="single"/>
                <w:shd w:val="clear" w:color="auto" w:fill="FFFFFF" w:themeFill="background1"/>
              </w:rPr>
              <w:t>being</w:t>
            </w:r>
            <w:r w:rsidRPr="006F5DB8" w:rsidR="004F6F12">
              <w:rPr>
                <w:rStyle w:val="divRuleBackground"/>
                <w:rFonts w:ascii="Arial" w:hAnsi="Arial" w:eastAsia="Arial" w:cs="Arial"/>
                <w:strike/>
                <w:color w:val="4F81BD" w:themeColor="accent1"/>
                <w:sz w:val="22"/>
                <w:szCs w:val="22"/>
                <w:u w:val="single"/>
                <w:shd w:val="clear" w:color="auto" w:fill="FFFFFF" w:themeFill="background1"/>
              </w:rPr>
              <w:t xml:space="preserve"> confirmed and implemented in accordance with the Infrastructure Plan</w:t>
            </w:r>
            <w:r w:rsidRPr="006F5DB8">
              <w:rPr>
                <w:rStyle w:val="divRuleBackground"/>
                <w:rFonts w:ascii="Arial" w:hAnsi="Arial" w:eastAsia="Arial" w:cs="Arial"/>
                <w:strike/>
                <w:color w:val="4F81BD" w:themeColor="accent1"/>
                <w:sz w:val="22"/>
                <w:szCs w:val="22"/>
              </w:rPr>
              <w:t>.</w:t>
            </w:r>
            <w:commentRangeEnd w:id="22"/>
            <w:r w:rsidRPr="006F5DB8" w:rsidR="00D00284">
              <w:rPr>
                <w:rStyle w:val="CommentReference"/>
                <w:rFonts w:ascii="Arial" w:hAnsi="Arial" w:eastAsia="Arial" w:cs="Arial"/>
                <w:strike/>
                <w:color w:val="4F81BD" w:themeColor="accent1"/>
                <w:sz w:val="22"/>
                <w:szCs w:val="22"/>
              </w:rPr>
              <w:commentReference w:id="22"/>
            </w:r>
            <w:r w:rsidRPr="006F5DB8">
              <w:rPr>
                <w:rStyle w:val="divRuleBackground"/>
                <w:rFonts w:ascii="Arial" w:hAnsi="Arial" w:eastAsia="Arial" w:cs="Arial"/>
                <w:strike/>
                <w:color w:val="4F81BD" w:themeColor="accent1"/>
                <w:sz w:val="22"/>
                <w:szCs w:val="22"/>
              </w:rPr>
              <w:t xml:space="preserve">  </w:t>
            </w:r>
          </w:p>
          <w:p w:rsidRPr="00B3598C" w:rsidR="00D40E4D" w:rsidP="00F428A7" w:rsidRDefault="00D40E4D" w14:paraId="65F01B02" w14:textId="77777777">
            <w:pPr>
              <w:pStyle w:val="divRuleText"/>
              <w:spacing w:after="75"/>
              <w:ind w:right="300"/>
              <w:rPr>
                <w:rStyle w:val="divRuleBackground"/>
                <w:rFonts w:ascii="Arial" w:hAnsi="Arial" w:eastAsia="Arial" w:cs="Arial"/>
                <w:sz w:val="22"/>
                <w:szCs w:val="22"/>
              </w:rPr>
            </w:pPr>
          </w:p>
          <w:p w:rsidRPr="00B3598C" w:rsidR="004041E0" w:rsidP="00F428A7" w:rsidRDefault="43394976" w14:paraId="68BB6E2C" w14:textId="082EF5F2">
            <w:pPr>
              <w:pStyle w:val="divRuleText"/>
              <w:spacing w:after="75"/>
              <w:ind w:right="300"/>
              <w:rPr>
                <w:rStyle w:val="divRuleBackground"/>
                <w:rFonts w:ascii="Arial" w:hAnsi="Arial" w:eastAsia="Arial" w:cs="Arial"/>
                <w:color w:val="EE0000"/>
                <w:sz w:val="22"/>
                <w:szCs w:val="22"/>
                <w:u w:val="single"/>
              </w:rPr>
            </w:pPr>
            <w:r w:rsidRPr="00B3598C">
              <w:rPr>
                <w:rStyle w:val="divRuleBackground"/>
                <w:rFonts w:ascii="Arial" w:hAnsi="Arial" w:eastAsia="Arial" w:cs="Arial"/>
                <w:sz w:val="22"/>
                <w:szCs w:val="22"/>
              </w:rPr>
              <w:t xml:space="preserve">Refer to Figures </w:t>
            </w:r>
            <w:r w:rsidRPr="000C3963" w:rsidR="003F35CF">
              <w:rPr>
                <w:rStyle w:val="divRuleBackground"/>
                <w:rFonts w:ascii="Arial" w:hAnsi="Arial" w:eastAsia="Arial" w:cs="Arial"/>
                <w:sz w:val="22"/>
                <w:szCs w:val="22"/>
              </w:rPr>
              <w:t>Appendix 2, Figures 2-24A, 2-24B, and 2-24C</w:t>
            </w:r>
            <w:r w:rsidRPr="00B3598C" w:rsidR="003F35CF">
              <w:rPr>
                <w:rStyle w:val="divRuleBackground"/>
                <w:rFonts w:ascii="Arial" w:hAnsi="Arial" w:eastAsia="Arial" w:cs="Arial"/>
                <w:sz w:val="22"/>
                <w:szCs w:val="22"/>
              </w:rPr>
              <w:t xml:space="preserve"> </w:t>
            </w:r>
            <w:r w:rsidRPr="00B3598C">
              <w:rPr>
                <w:rStyle w:val="divRuleBackground"/>
                <w:rFonts w:ascii="Arial" w:hAnsi="Arial" w:eastAsia="Arial" w:cs="Arial"/>
                <w:sz w:val="22"/>
                <w:szCs w:val="22"/>
              </w:rPr>
              <w:t xml:space="preserve">for the </w:t>
            </w:r>
            <w:r w:rsidRPr="000C3963" w:rsidR="006947D0">
              <w:rPr>
                <w:rStyle w:val="divRuleBackground"/>
                <w:rFonts w:ascii="Arial" w:hAnsi="Arial" w:eastAsia="Arial" w:cs="Arial"/>
                <w:sz w:val="22"/>
                <w:szCs w:val="22"/>
              </w:rPr>
              <w:t>indicative</w:t>
            </w:r>
            <w:r w:rsidRPr="00B3598C" w:rsidR="006947D0">
              <w:rPr>
                <w:rStyle w:val="divRuleBackground"/>
                <w:rFonts w:ascii="Arial" w:hAnsi="Arial" w:eastAsia="Arial" w:cs="Arial"/>
                <w:sz w:val="22"/>
                <w:szCs w:val="22"/>
              </w:rPr>
              <w:t xml:space="preserve"> </w:t>
            </w:r>
            <w:r w:rsidRPr="00B3598C">
              <w:rPr>
                <w:rStyle w:val="divRuleBackground"/>
                <w:rFonts w:ascii="Arial" w:hAnsi="Arial" w:eastAsia="Arial" w:cs="Arial"/>
                <w:sz w:val="22"/>
                <w:szCs w:val="22"/>
              </w:rPr>
              <w:t>locations of strategic infrastructure</w:t>
            </w:r>
            <w:r w:rsidRPr="008D1C3E" w:rsidR="00717776">
              <w:rPr>
                <w:rStyle w:val="divRuleBackground"/>
                <w:rFonts w:ascii="Arial" w:hAnsi="Arial" w:eastAsia="Arial" w:cs="Arial"/>
                <w:color w:val="4F81BD" w:themeColor="accent1"/>
                <w:sz w:val="22"/>
                <w:szCs w:val="22"/>
              </w:rPr>
              <w:t xml:space="preserve"> </w:t>
            </w:r>
            <w:commentRangeStart w:id="23"/>
            <w:r w:rsidRPr="008D1C3E" w:rsidR="00717776">
              <w:rPr>
                <w:rStyle w:val="divRuleBackground"/>
                <w:rFonts w:ascii="Arial" w:hAnsi="Arial" w:eastAsia="Arial" w:cs="Arial"/>
                <w:color w:val="4F81BD" w:themeColor="accent1"/>
                <w:sz w:val="22"/>
                <w:szCs w:val="22"/>
              </w:rPr>
              <w:t>an</w:t>
            </w:r>
            <w:r w:rsidRPr="008D1C3E" w:rsidR="00E02BDC">
              <w:rPr>
                <w:rStyle w:val="divRuleBackground"/>
                <w:rFonts w:ascii="Arial" w:hAnsi="Arial" w:eastAsia="Arial" w:cs="Arial"/>
                <w:color w:val="4F81BD" w:themeColor="accent1"/>
                <w:sz w:val="22"/>
                <w:szCs w:val="22"/>
              </w:rPr>
              <w:t xml:space="preserve">d the information requirements for </w:t>
            </w:r>
            <w:r w:rsidRPr="008D1C3E" w:rsidR="00B46BC4">
              <w:rPr>
                <w:rStyle w:val="divRuleBackground"/>
                <w:rFonts w:ascii="Arial" w:hAnsi="Arial" w:eastAsia="Arial" w:cs="Arial"/>
                <w:color w:val="4F81BD" w:themeColor="accent1"/>
                <w:sz w:val="22"/>
                <w:szCs w:val="22"/>
              </w:rPr>
              <w:t>Water Impact Assessments and Th</w:t>
            </w:r>
            <w:r w:rsidRPr="008D1C3E" w:rsidR="004A5BC3">
              <w:rPr>
                <w:rStyle w:val="divRuleBackground"/>
                <w:rFonts w:ascii="Arial" w:hAnsi="Arial" w:eastAsia="Arial" w:cs="Arial"/>
                <w:color w:val="4F81BD" w:themeColor="accent1"/>
                <w:sz w:val="22"/>
                <w:szCs w:val="22"/>
              </w:rPr>
              <w:t xml:space="preserve">ree Waters Infrastructure Capacity Assessments in </w:t>
            </w:r>
            <w:r w:rsidRPr="008D1C3E" w:rsidR="005C7653">
              <w:rPr>
                <w:rStyle w:val="divRuleBackground"/>
                <w:rFonts w:ascii="Arial" w:hAnsi="Arial" w:eastAsia="Arial" w:cs="Arial"/>
                <w:color w:val="4F81BD" w:themeColor="accent1"/>
                <w:sz w:val="22"/>
                <w:szCs w:val="22"/>
              </w:rPr>
              <w:t>A</w:t>
            </w:r>
            <w:r w:rsidRPr="008D1C3E" w:rsidR="00F076D4">
              <w:rPr>
                <w:rStyle w:val="divRuleBackground"/>
                <w:rFonts w:ascii="Arial" w:hAnsi="Arial" w:eastAsia="Arial" w:cs="Arial"/>
                <w:color w:val="4F81BD" w:themeColor="accent1"/>
                <w:sz w:val="22"/>
                <w:szCs w:val="22"/>
              </w:rPr>
              <w:t>ppendix 1</w:t>
            </w:r>
            <w:r w:rsidRPr="008D1C3E" w:rsidR="004A5BC3">
              <w:rPr>
                <w:rStyle w:val="divRuleBackground"/>
                <w:rFonts w:ascii="Arial" w:hAnsi="Arial" w:eastAsia="Arial" w:cs="Arial"/>
                <w:color w:val="4F81BD" w:themeColor="accent1"/>
                <w:sz w:val="22"/>
                <w:szCs w:val="22"/>
              </w:rPr>
              <w:t xml:space="preserve"> (sections</w:t>
            </w:r>
            <w:r w:rsidRPr="008D1C3E" w:rsidR="0019338B">
              <w:rPr>
                <w:rStyle w:val="divRuleBackground"/>
                <w:rFonts w:ascii="Arial" w:hAnsi="Arial" w:eastAsia="Arial" w:cs="Arial"/>
                <w:color w:val="4F81BD" w:themeColor="accent1"/>
                <w:sz w:val="22"/>
                <w:szCs w:val="22"/>
              </w:rPr>
              <w:t xml:space="preserve"> </w:t>
            </w:r>
            <w:r w:rsidRPr="008D1C3E" w:rsidR="00E02BDC">
              <w:rPr>
                <w:rFonts w:ascii="Arial" w:hAnsi="Arial" w:eastAsia="Arial" w:cs="Arial"/>
                <w:color w:val="4F81BD" w:themeColor="accent1"/>
                <w:sz w:val="22"/>
                <w:szCs w:val="22"/>
              </w:rPr>
              <w:t xml:space="preserve">1.2.2.5 and </w:t>
            </w:r>
            <w:r w:rsidRPr="008D1C3E" w:rsidR="00EA2A99">
              <w:rPr>
                <w:rFonts w:ascii="Arial" w:hAnsi="Arial" w:eastAsia="Arial" w:cs="Arial"/>
                <w:color w:val="4F81BD" w:themeColor="accent1"/>
                <w:sz w:val="22"/>
                <w:szCs w:val="22"/>
              </w:rPr>
              <w:t>1</w:t>
            </w:r>
            <w:r w:rsidRPr="008D1C3E" w:rsidR="00EA2A99">
              <w:rPr>
                <w:rFonts w:ascii="Arial" w:hAnsi="Arial" w:eastAsia="Arial" w:cs="Arial"/>
                <w:color w:val="4F81BD" w:themeColor="accent1"/>
              </w:rPr>
              <w:t>.2.2.5a)</w:t>
            </w:r>
            <w:r w:rsidRPr="008D1C3E">
              <w:rPr>
                <w:rStyle w:val="divRuleBackground"/>
                <w:rFonts w:ascii="Arial" w:hAnsi="Arial" w:eastAsia="Arial" w:cs="Arial"/>
                <w:color w:val="4F81BD" w:themeColor="accent1"/>
                <w:sz w:val="22"/>
                <w:szCs w:val="22"/>
              </w:rPr>
              <w:t>.</w:t>
            </w:r>
            <w:r w:rsidRPr="008D1C3E" w:rsidR="004B45CF">
              <w:rPr>
                <w:rStyle w:val="divRuleBackground"/>
                <w:rFonts w:ascii="Arial" w:hAnsi="Arial" w:eastAsia="Arial" w:cs="Arial"/>
                <w:color w:val="4F81BD" w:themeColor="accent1"/>
                <w:sz w:val="22"/>
                <w:szCs w:val="22"/>
              </w:rPr>
              <w:t xml:space="preserve"> </w:t>
            </w:r>
            <w:commentRangeEnd w:id="23"/>
            <w:r w:rsidRPr="00B3598C" w:rsidR="00D00284">
              <w:rPr>
                <w:rStyle w:val="CommentReference"/>
                <w:rFonts w:ascii="Arial" w:hAnsi="Arial" w:eastAsia="Arial" w:cs="Arial"/>
                <w:color w:val="EE0000"/>
                <w:sz w:val="22"/>
                <w:szCs w:val="22"/>
                <w:u w:val="single"/>
              </w:rPr>
              <w:commentReference w:id="23"/>
            </w:r>
          </w:p>
          <w:p w:rsidRPr="005266C4" w:rsidR="00DD60D2" w:rsidP="00F428A7" w:rsidRDefault="000D0841" w14:paraId="36C0F3B7" w14:textId="46F3F90B">
            <w:pPr>
              <w:pStyle w:val="divRuleText"/>
              <w:spacing w:after="75"/>
              <w:ind w:right="300"/>
              <w:rPr>
                <w:rStyle w:val="divRuleBackground"/>
                <w:rFonts w:ascii="Arial" w:hAnsi="Arial" w:eastAsia="Arial" w:cs="Arial"/>
                <w:color w:val="7030A0"/>
                <w:sz w:val="22"/>
                <w:szCs w:val="22"/>
                <w:u w:val="single"/>
              </w:rPr>
            </w:pPr>
            <w:commentRangeStart w:id="24"/>
            <w:r w:rsidRPr="005266C4">
              <w:rPr>
                <w:rStyle w:val="ins"/>
                <w:rFonts w:ascii="Arial" w:hAnsi="Arial" w:eastAsia="Arial" w:cs="Arial"/>
                <w:color w:val="7030A0"/>
                <w:sz w:val="22"/>
                <w:szCs w:val="22"/>
                <w:u w:val="single"/>
                <w:shd w:val="clear" w:color="auto" w:fill="auto"/>
              </w:rPr>
              <w:t>Table 3.9.3.</w:t>
            </w:r>
            <w:proofErr w:type="gramStart"/>
            <w:r w:rsidRPr="005266C4">
              <w:rPr>
                <w:rStyle w:val="ins"/>
                <w:rFonts w:ascii="Arial" w:hAnsi="Arial" w:eastAsia="Arial" w:cs="Arial"/>
                <w:color w:val="7030A0"/>
                <w:sz w:val="22"/>
                <w:szCs w:val="22"/>
                <w:u w:val="single"/>
                <w:shd w:val="clear" w:color="auto" w:fill="auto"/>
              </w:rPr>
              <w:t>3.a</w:t>
            </w:r>
            <w:proofErr w:type="gramEnd"/>
            <w:commentRangeEnd w:id="24"/>
            <w:r w:rsidRPr="005266C4" w:rsidR="00D00284">
              <w:rPr>
                <w:rStyle w:val="CommentReference"/>
                <w:rFonts w:ascii="Arial" w:hAnsi="Arial" w:eastAsia="Arial" w:cs="Arial"/>
                <w:color w:val="7030A0"/>
                <w:sz w:val="22"/>
                <w:szCs w:val="22"/>
                <w:u w:val="single"/>
              </w:rPr>
              <w:commentReference w:id="24"/>
            </w:r>
          </w:p>
          <w:tbl>
            <w:tblPr>
              <w:tblStyle w:val="GridTable1Light"/>
              <w:tblW w:w="0" w:type="auto"/>
              <w:tblLook w:val="04A0" w:firstRow="1" w:lastRow="0" w:firstColumn="1" w:lastColumn="0" w:noHBand="0" w:noVBand="1"/>
            </w:tblPr>
            <w:tblGrid>
              <w:gridCol w:w="1793"/>
              <w:gridCol w:w="2518"/>
              <w:gridCol w:w="2334"/>
              <w:gridCol w:w="2024"/>
              <w:gridCol w:w="2435"/>
            </w:tblGrid>
            <w:tr w:rsidRPr="00B3598C" w:rsidR="009C32F2" w:rsidTr="62FFC594" w14:paraId="4994AAD9" w14:textId="77777777">
              <w:trPr>
                <w:cnfStyle w:val="100000000000" w:firstRow="1" w:lastRow="0" w:firstColumn="0" w:lastColumn="0" w:oddVBand="0" w:evenVBand="0" w:oddHBand="0" w:evenHBand="0" w:firstRowFirstColumn="0" w:firstRowLastColumn="0" w:lastRowFirstColumn="0" w:lastRowLastColumn="0"/>
                <w:trHeight w:val="610"/>
              </w:trPr>
              <w:tc>
                <w:tcPr>
                  <w:cnfStyle w:val="001000000000" w:firstRow="0" w:lastRow="0" w:firstColumn="1" w:lastColumn="0" w:oddVBand="0" w:evenVBand="0" w:oddHBand="0" w:evenHBand="0" w:firstRowFirstColumn="0" w:firstRowLastColumn="0" w:lastRowFirstColumn="0" w:lastRowLastColumn="0"/>
                  <w:tcW w:w="1795" w:type="dxa"/>
                  <w:vMerge w:val="restart"/>
                  <w:shd w:val="clear" w:color="auto" w:fill="F2F2F2" w:themeFill="background1" w:themeFillShade="F2"/>
                  <w:vAlign w:val="center"/>
                </w:tcPr>
                <w:p w:rsidRPr="004C1969" w:rsidR="00E57958" w:rsidP="003F35CF" w:rsidRDefault="43394976" w14:paraId="2703F9C0" w14:textId="77777777">
                  <w:pPr>
                    <w:jc w:val="center"/>
                    <w:rPr>
                      <w:rFonts w:ascii="Arial" w:hAnsi="Arial" w:cs="Arial"/>
                      <w:b w:val="0"/>
                      <w:bCs w:val="0"/>
                      <w:sz w:val="20"/>
                      <w:szCs w:val="20"/>
                    </w:rPr>
                  </w:pPr>
                  <w:r w:rsidRPr="004C1969">
                    <w:rPr>
                      <w:rFonts w:ascii="Arial" w:hAnsi="Arial" w:cs="Arial"/>
                      <w:sz w:val="20"/>
                      <w:szCs w:val="20"/>
                    </w:rPr>
                    <w:t>Stage</w:t>
                  </w:r>
                </w:p>
                <w:p w:rsidRPr="004C1969" w:rsidR="009C32F2" w:rsidP="003F35CF" w:rsidRDefault="003F35CF" w14:paraId="090082F0" w14:textId="01961DD4">
                  <w:pPr>
                    <w:jc w:val="center"/>
                    <w:rPr>
                      <w:rFonts w:ascii="Arial" w:hAnsi="Arial" w:cs="Arial"/>
                      <w:sz w:val="20"/>
                      <w:szCs w:val="20"/>
                      <w:vertAlign w:val="superscript"/>
                    </w:rPr>
                  </w:pPr>
                  <w:r w:rsidRPr="004C1969">
                    <w:rPr>
                      <w:rFonts w:ascii="Arial" w:hAnsi="Arial" w:cs="Arial"/>
                      <w:sz w:val="20"/>
                      <w:szCs w:val="20"/>
                    </w:rPr>
                    <w:t>/Sub-Block</w:t>
                  </w:r>
                  <w:r w:rsidRPr="004C1969" w:rsidR="00314102">
                    <w:rPr>
                      <w:rFonts w:ascii="Arial" w:hAnsi="Arial" w:cs="Arial"/>
                      <w:sz w:val="20"/>
                      <w:szCs w:val="20"/>
                      <w:vertAlign w:val="superscript"/>
                    </w:rPr>
                    <w:t>1</w:t>
                  </w:r>
                </w:p>
              </w:tc>
              <w:tc>
                <w:tcPr>
                  <w:tcW w:w="2520" w:type="dxa"/>
                  <w:vMerge w:val="restart"/>
                  <w:shd w:val="clear" w:color="auto" w:fill="F2F2F2" w:themeFill="background1" w:themeFillShade="F2"/>
                  <w:vAlign w:val="center"/>
                </w:tcPr>
                <w:p w:rsidRPr="004C1969" w:rsidR="00E57958" w:rsidP="003F35CF" w:rsidRDefault="43394976" w14:paraId="0B0C6602" w14:textId="77777777">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4C1969">
                    <w:rPr>
                      <w:rFonts w:ascii="Arial" w:hAnsi="Arial" w:cs="Arial"/>
                      <w:sz w:val="20"/>
                      <w:szCs w:val="20"/>
                    </w:rPr>
                    <w:t>Preceding stage(s)</w:t>
                  </w:r>
                </w:p>
                <w:p w:rsidRPr="004C1969" w:rsidR="009C32F2" w:rsidP="003F35CF" w:rsidRDefault="003F35CF" w14:paraId="73ABD5E6" w14:textId="189BC5CF">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4C1969">
                    <w:rPr>
                      <w:rFonts w:ascii="Arial" w:hAnsi="Arial" w:cs="Arial"/>
                      <w:sz w:val="20"/>
                      <w:szCs w:val="20"/>
                    </w:rPr>
                    <w:t>/Sub-Block</w:t>
                  </w:r>
                  <w:r w:rsidRPr="004C1969" w:rsidR="00DD2976">
                    <w:rPr>
                      <w:rFonts w:ascii="Arial" w:hAnsi="Arial" w:cs="Arial"/>
                      <w:sz w:val="20"/>
                      <w:szCs w:val="20"/>
                    </w:rPr>
                    <w:t>(s)</w:t>
                  </w:r>
                  <w:r w:rsidRPr="004C1969" w:rsidR="00314102">
                    <w:rPr>
                      <w:rFonts w:ascii="Arial" w:hAnsi="Arial" w:cs="Arial"/>
                      <w:sz w:val="20"/>
                      <w:szCs w:val="20"/>
                      <w:vertAlign w:val="superscript"/>
                    </w:rPr>
                    <w:t>1</w:t>
                  </w:r>
                  <w:r w:rsidRPr="004C1969">
                    <w:rPr>
                      <w:rFonts w:ascii="Arial" w:hAnsi="Arial" w:cs="Arial"/>
                      <w:sz w:val="20"/>
                      <w:szCs w:val="20"/>
                    </w:rPr>
                    <w:t xml:space="preserve"> </w:t>
                  </w:r>
                  <w:r w:rsidRPr="004C1969" w:rsidR="43394976">
                    <w:rPr>
                      <w:rFonts w:ascii="Arial" w:hAnsi="Arial" w:cs="Arial"/>
                      <w:sz w:val="20"/>
                      <w:szCs w:val="20"/>
                    </w:rPr>
                    <w:t>required</w:t>
                  </w:r>
                </w:p>
                <w:p w:rsidRPr="004C1969" w:rsidR="009C32F2" w:rsidP="003F35CF" w:rsidRDefault="43394976" w14:paraId="2239D8E9" w14:textId="77777777">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4C1969">
                    <w:rPr>
                      <w:rFonts w:ascii="Arial" w:hAnsi="Arial" w:cs="Arial"/>
                      <w:sz w:val="20"/>
                      <w:szCs w:val="20"/>
                    </w:rPr>
                    <w:t>(*Wastewater, **Water)</w:t>
                  </w:r>
                </w:p>
              </w:tc>
              <w:tc>
                <w:tcPr>
                  <w:tcW w:w="6798" w:type="dxa"/>
                  <w:gridSpan w:val="3"/>
                  <w:shd w:val="clear" w:color="auto" w:fill="F2F2F2" w:themeFill="background1" w:themeFillShade="F2"/>
                  <w:vAlign w:val="center"/>
                </w:tcPr>
                <w:p w:rsidRPr="000C3963" w:rsidR="009C32F2" w:rsidP="000C3963" w:rsidRDefault="43394976" w14:paraId="20431BF8" w14:textId="5A6F2C0E">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B3598C">
                    <w:rPr>
                      <w:rFonts w:ascii="Arial" w:hAnsi="Arial" w:cs="Arial"/>
                      <w:sz w:val="20"/>
                      <w:szCs w:val="20"/>
                    </w:rPr>
                    <w:t>Strategic Infrastructure Requir</w:t>
                  </w:r>
                  <w:r w:rsidRPr="00B3598C" w:rsidR="0055551E">
                    <w:rPr>
                      <w:rFonts w:ascii="Arial" w:hAnsi="Arial" w:cs="Arial"/>
                      <w:sz w:val="20"/>
                      <w:szCs w:val="20"/>
                    </w:rPr>
                    <w:t>e</w:t>
                  </w:r>
                  <w:r w:rsidRPr="000C3963" w:rsidR="0055551E">
                    <w:rPr>
                      <w:rFonts w:ascii="Arial" w:hAnsi="Arial" w:cs="Arial"/>
                      <w:sz w:val="20"/>
                      <w:szCs w:val="20"/>
                    </w:rPr>
                    <w:t>ments</w:t>
                  </w:r>
                </w:p>
              </w:tc>
            </w:tr>
            <w:tr w:rsidRPr="00B3598C" w:rsidR="009E717E" w:rsidTr="62FFC594" w14:paraId="188B3F07" w14:textId="77777777">
              <w:trPr>
                <w:trHeight w:val="397"/>
              </w:trPr>
              <w:tc>
                <w:tcPr>
                  <w:cnfStyle w:val="001000000000" w:firstRow="0" w:lastRow="0" w:firstColumn="1" w:lastColumn="0" w:oddVBand="0" w:evenVBand="0" w:oddHBand="0" w:evenHBand="0" w:firstRowFirstColumn="0" w:firstRowLastColumn="0" w:lastRowFirstColumn="0" w:lastRowLastColumn="0"/>
                  <w:tcW w:w="1795" w:type="dxa"/>
                  <w:vMerge/>
                  <w:vAlign w:val="center"/>
                </w:tcPr>
                <w:p w:rsidRPr="00B3598C" w:rsidR="009C32F2" w:rsidP="003F35CF" w:rsidRDefault="009C32F2" w14:paraId="676B11AF" w14:textId="77777777">
                  <w:pPr>
                    <w:jc w:val="center"/>
                    <w:rPr>
                      <w:rFonts w:ascii="Arial" w:hAnsi="Arial" w:cs="Arial"/>
                      <w:sz w:val="20"/>
                      <w:szCs w:val="20"/>
                    </w:rPr>
                  </w:pPr>
                </w:p>
              </w:tc>
              <w:tc>
                <w:tcPr>
                  <w:tcW w:w="2520" w:type="dxa"/>
                  <w:vMerge/>
                  <w:vAlign w:val="center"/>
                </w:tcPr>
                <w:p w:rsidRPr="00B3598C" w:rsidR="009C32F2" w:rsidP="003F35CF" w:rsidRDefault="009C32F2" w14:paraId="11925206" w14:textId="7777777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2336" w:type="dxa"/>
                  <w:shd w:val="clear" w:color="auto" w:fill="F2F2F2" w:themeFill="background1" w:themeFillShade="F2"/>
                  <w:vAlign w:val="center"/>
                </w:tcPr>
                <w:p w:rsidRPr="00B3598C" w:rsidR="009C32F2" w:rsidP="003F35CF" w:rsidRDefault="43394976" w14:paraId="356175CA" w14:textId="14E29B6C">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vertAlign w:val="superscript"/>
                    </w:rPr>
                  </w:pPr>
                  <w:r w:rsidRPr="00B3598C">
                    <w:rPr>
                      <w:rFonts w:ascii="Arial" w:hAnsi="Arial" w:cs="Arial"/>
                      <w:b/>
                      <w:bCs/>
                      <w:sz w:val="20"/>
                      <w:szCs w:val="20"/>
                    </w:rPr>
                    <w:t>Wastewater</w:t>
                  </w:r>
                </w:p>
              </w:tc>
              <w:tc>
                <w:tcPr>
                  <w:tcW w:w="2025" w:type="dxa"/>
                  <w:shd w:val="clear" w:color="auto" w:fill="F2F2F2" w:themeFill="background1" w:themeFillShade="F2"/>
                  <w:vAlign w:val="center"/>
                </w:tcPr>
                <w:p w:rsidRPr="00B3598C" w:rsidR="009C32F2" w:rsidP="003F35CF" w:rsidRDefault="43394976" w14:paraId="76F09667" w14:textId="54712DE3">
                  <w:pPr>
                    <w:jc w:val="center"/>
                    <w:cnfStyle w:val="000000000000" w:firstRow="0" w:lastRow="0" w:firstColumn="0" w:lastColumn="0" w:oddVBand="0" w:evenVBand="0" w:oddHBand="0" w:evenHBand="0" w:firstRowFirstColumn="0" w:firstRowLastColumn="0" w:lastRowFirstColumn="0" w:lastRowLastColumn="0"/>
                    <w:rPr>
                      <w:rStyle w:val="FootnoteReference"/>
                      <w:rFonts w:ascii="Arial" w:hAnsi="Arial" w:cs="Arial"/>
                      <w:b/>
                      <w:bCs/>
                      <w:sz w:val="20"/>
                      <w:szCs w:val="20"/>
                    </w:rPr>
                  </w:pPr>
                  <w:r w:rsidRPr="00B3598C">
                    <w:rPr>
                      <w:rFonts w:ascii="Arial" w:hAnsi="Arial" w:cs="Arial"/>
                      <w:b/>
                      <w:bCs/>
                      <w:sz w:val="20"/>
                      <w:szCs w:val="20"/>
                    </w:rPr>
                    <w:t>Water</w:t>
                  </w:r>
                </w:p>
              </w:tc>
              <w:tc>
                <w:tcPr>
                  <w:tcW w:w="2437" w:type="dxa"/>
                  <w:shd w:val="clear" w:color="auto" w:fill="F2F2F2" w:themeFill="background1" w:themeFillShade="F2"/>
                  <w:vAlign w:val="center"/>
                </w:tcPr>
                <w:p w:rsidRPr="00B3598C" w:rsidR="009C32F2" w:rsidP="003F35CF" w:rsidRDefault="43394976" w14:paraId="06C6ED53" w14:textId="4ED27193">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B3598C">
                    <w:rPr>
                      <w:rFonts w:ascii="Arial" w:hAnsi="Arial" w:cs="Arial"/>
                      <w:b/>
                      <w:bCs/>
                      <w:sz w:val="20"/>
                      <w:szCs w:val="20"/>
                    </w:rPr>
                    <w:t>Stormwater</w:t>
                  </w:r>
                </w:p>
              </w:tc>
            </w:tr>
            <w:tr w:rsidRPr="00B3598C" w:rsidR="00817FD3" w:rsidTr="00817FD3" w14:paraId="5F9F3E09" w14:textId="77777777">
              <w:trPr>
                <w:trHeight w:val="567"/>
              </w:trPr>
              <w:tc>
                <w:tcPr>
                  <w:cnfStyle w:val="001000000000" w:firstRow="0" w:lastRow="0" w:firstColumn="1" w:lastColumn="0" w:oddVBand="0" w:evenVBand="0" w:oddHBand="0" w:evenHBand="0" w:firstRowFirstColumn="0" w:firstRowLastColumn="0" w:lastRowFirstColumn="0" w:lastRowLastColumn="0"/>
                  <w:tcW w:w="1795" w:type="dxa"/>
                  <w:vMerge w:val="restart"/>
                </w:tcPr>
                <w:p w:rsidRPr="00B3598C" w:rsidR="00817FD3" w:rsidP="00F428A7" w:rsidRDefault="00817FD3" w14:paraId="7BF023F0" w14:textId="0926F179">
                  <w:pPr>
                    <w:rPr>
                      <w:rFonts w:ascii="Arial" w:hAnsi="Arial" w:cs="Arial"/>
                      <w:color w:val="7030A0"/>
                      <w:sz w:val="20"/>
                      <w:szCs w:val="20"/>
                      <w:u w:val="single"/>
                    </w:rPr>
                  </w:pPr>
                  <w:r w:rsidRPr="00B3598C">
                    <w:rPr>
                      <w:rFonts w:ascii="Arial" w:hAnsi="Arial" w:cs="Arial"/>
                      <w:sz w:val="20"/>
                      <w:szCs w:val="20"/>
                    </w:rPr>
                    <w:t>Enabling Work (to precede stages below).</w:t>
                  </w:r>
                </w:p>
              </w:tc>
              <w:tc>
                <w:tcPr>
                  <w:tcW w:w="2520" w:type="dxa"/>
                  <w:vMerge w:val="restart"/>
                </w:tcPr>
                <w:p w:rsidRPr="00B3598C" w:rsidR="00817FD3" w:rsidP="00F428A7" w:rsidRDefault="00817FD3" w14:paraId="03E51301" w14:textId="2CA07B04">
                  <w:pPr>
                    <w:cnfStyle w:val="000000000000" w:firstRow="0" w:lastRow="0" w:firstColumn="0" w:lastColumn="0" w:oddVBand="0" w:evenVBand="0" w:oddHBand="0" w:evenHBand="0" w:firstRowFirstColumn="0" w:firstRowLastColumn="0" w:lastRowFirstColumn="0" w:lastRowLastColumn="0"/>
                    <w:rPr>
                      <w:rFonts w:ascii="Arial" w:hAnsi="Arial" w:cs="Arial"/>
                      <w:color w:val="7030A0"/>
                      <w:sz w:val="20"/>
                      <w:szCs w:val="20"/>
                      <w:u w:val="single"/>
                    </w:rPr>
                  </w:pPr>
                  <w:r w:rsidRPr="00B3598C">
                    <w:rPr>
                      <w:rFonts w:ascii="Arial" w:hAnsi="Arial" w:cs="Arial"/>
                      <w:sz w:val="20"/>
                      <w:szCs w:val="20"/>
                    </w:rPr>
                    <w:t>-</w:t>
                  </w:r>
                </w:p>
              </w:tc>
              <w:tc>
                <w:tcPr>
                  <w:tcW w:w="6798" w:type="dxa"/>
                  <w:gridSpan w:val="3"/>
                </w:tcPr>
                <w:p w:rsidRPr="004C1969" w:rsidR="00817FD3" w:rsidP="00817FD3" w:rsidRDefault="00817FD3" w14:paraId="274365A5" w14:textId="6563C28D">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C1969">
                    <w:rPr>
                      <w:rFonts w:ascii="Arial" w:hAnsi="Arial" w:cs="Arial"/>
                      <w:sz w:val="20"/>
                      <w:szCs w:val="20"/>
                    </w:rPr>
                    <w:t xml:space="preserve">Preparation of an </w:t>
                  </w:r>
                  <w:r w:rsidRPr="004C1969" w:rsidR="00E00463">
                    <w:rPr>
                      <w:rFonts w:ascii="Arial" w:hAnsi="Arial" w:cs="Arial"/>
                      <w:sz w:val="20"/>
                      <w:szCs w:val="20"/>
                    </w:rPr>
                    <w:t>I</w:t>
                  </w:r>
                  <w:r w:rsidRPr="004C1969">
                    <w:rPr>
                      <w:rFonts w:ascii="Arial" w:hAnsi="Arial" w:cs="Arial"/>
                      <w:sz w:val="20"/>
                      <w:szCs w:val="20"/>
                    </w:rPr>
                    <w:t xml:space="preserve">nfrastructure </w:t>
                  </w:r>
                  <w:r w:rsidRPr="004C1969" w:rsidR="00E00463">
                    <w:rPr>
                      <w:rFonts w:ascii="Arial" w:hAnsi="Arial" w:cs="Arial"/>
                      <w:sz w:val="20"/>
                      <w:szCs w:val="20"/>
                    </w:rPr>
                    <w:t>P</w:t>
                  </w:r>
                  <w:r w:rsidRPr="004C1969">
                    <w:rPr>
                      <w:rFonts w:ascii="Arial" w:hAnsi="Arial" w:cs="Arial"/>
                      <w:sz w:val="20"/>
                      <w:szCs w:val="20"/>
                    </w:rPr>
                    <w:t>lan, in accordance with the requirements of Rule 3.9.3.4.</w:t>
                  </w:r>
                </w:p>
              </w:tc>
            </w:tr>
            <w:tr w:rsidRPr="00B3598C" w:rsidR="00817FD3" w:rsidTr="62FFC594" w14:paraId="5087819D" w14:textId="77777777">
              <w:tc>
                <w:tcPr>
                  <w:cnfStyle w:val="001000000000" w:firstRow="0" w:lastRow="0" w:firstColumn="1" w:lastColumn="0" w:oddVBand="0" w:evenVBand="0" w:oddHBand="0" w:evenHBand="0" w:firstRowFirstColumn="0" w:firstRowLastColumn="0" w:lastRowFirstColumn="0" w:lastRowLastColumn="0"/>
                  <w:tcW w:w="1795" w:type="dxa"/>
                  <w:vMerge/>
                </w:tcPr>
                <w:p w:rsidRPr="00B3598C" w:rsidR="00817FD3" w:rsidP="00F428A7" w:rsidRDefault="00817FD3" w14:paraId="30FDBA06" w14:textId="6A52BEEB">
                  <w:pPr>
                    <w:rPr>
                      <w:rFonts w:ascii="Arial" w:hAnsi="Arial" w:cs="Arial"/>
                      <w:sz w:val="20"/>
                      <w:szCs w:val="20"/>
                    </w:rPr>
                  </w:pPr>
                </w:p>
              </w:tc>
              <w:tc>
                <w:tcPr>
                  <w:tcW w:w="2520" w:type="dxa"/>
                  <w:vMerge/>
                </w:tcPr>
                <w:p w:rsidRPr="00B3598C" w:rsidR="00817FD3" w:rsidP="00F428A7" w:rsidRDefault="00817FD3" w14:paraId="10D640CA" w14:textId="1F7D57EA">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2336" w:type="dxa"/>
                </w:tcPr>
                <w:p w:rsidRPr="00B3598C" w:rsidR="00817FD3" w:rsidP="0066297C" w:rsidRDefault="00817FD3" w14:paraId="5E9623EF" w14:textId="77777777">
                  <w:pPr>
                    <w:spacing w:after="120"/>
                    <w:cnfStyle w:val="000000000000" w:firstRow="0" w:lastRow="0" w:firstColumn="0" w:lastColumn="0" w:oddVBand="0" w:evenVBand="0" w:oddHBand="0" w:evenHBand="0" w:firstRowFirstColumn="0" w:firstRowLastColumn="0" w:lastRowFirstColumn="0" w:lastRowLastColumn="0"/>
                    <w:rPr>
                      <w:rFonts w:ascii="Arial" w:hAnsi="Arial" w:cs="Arial"/>
                      <w:color w:val="EE0000"/>
                      <w:sz w:val="20"/>
                      <w:szCs w:val="20"/>
                    </w:rPr>
                  </w:pPr>
                  <w:proofErr w:type="spellStart"/>
                  <w:r w:rsidRPr="00B3598C">
                    <w:rPr>
                      <w:rFonts w:ascii="Arial" w:hAnsi="Arial" w:cs="Arial"/>
                      <w:sz w:val="20"/>
                      <w:szCs w:val="20"/>
                    </w:rPr>
                    <w:t>Pukete</w:t>
                  </w:r>
                  <w:proofErr w:type="spellEnd"/>
                  <w:r w:rsidRPr="00B3598C">
                    <w:rPr>
                      <w:rFonts w:ascii="Arial" w:hAnsi="Arial" w:cs="Arial"/>
                      <w:sz w:val="20"/>
                      <w:szCs w:val="20"/>
                    </w:rPr>
                    <w:t xml:space="preserve"> Road Gravity Network </w:t>
                  </w:r>
                  <w:r w:rsidRPr="00B3598C">
                    <w:rPr>
                      <w:rFonts w:ascii="Arial" w:hAnsi="Arial" w:cs="Arial"/>
                      <w:color w:val="EE0000"/>
                      <w:sz w:val="20"/>
                      <w:szCs w:val="20"/>
                    </w:rPr>
                    <w:t>(1B, 1C)</w:t>
                  </w:r>
                </w:p>
                <w:p w:rsidRPr="00B3598C" w:rsidR="00817FD3" w:rsidP="0066297C" w:rsidRDefault="00817FD3" w14:paraId="0680393D" w14:textId="571F15DA">
                  <w:pPr>
                    <w:spacing w:after="12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3598C">
                    <w:rPr>
                      <w:rFonts w:ascii="Arial" w:hAnsi="Arial" w:cs="Arial"/>
                      <w:strike/>
                      <w:color w:val="EE0000"/>
                      <w:sz w:val="20"/>
                      <w:szCs w:val="20"/>
                      <w:u w:val="single"/>
                    </w:rPr>
                    <w:t>Pump Station and Rising Main or an interim solution to be agreed with Hamilton City Council</w:t>
                  </w:r>
                </w:p>
                <w:p w:rsidRPr="00B3598C" w:rsidR="00817FD3" w:rsidP="0066297C" w:rsidRDefault="00817FD3" w14:paraId="5CD60BA6" w14:textId="77777777">
                  <w:pPr>
                    <w:spacing w:after="120"/>
                    <w:cnfStyle w:val="000000000000" w:firstRow="0" w:lastRow="0" w:firstColumn="0" w:lastColumn="0" w:oddVBand="0" w:evenVBand="0" w:oddHBand="0" w:evenHBand="0" w:firstRowFirstColumn="0" w:firstRowLastColumn="0" w:lastRowFirstColumn="0" w:lastRowLastColumn="0"/>
                    <w:rPr>
                      <w:rFonts w:ascii="Arial" w:hAnsi="Arial" w:cs="Arial"/>
                      <w:color w:val="EE0000"/>
                      <w:sz w:val="20"/>
                      <w:szCs w:val="20"/>
                      <w:u w:val="single"/>
                    </w:rPr>
                  </w:pPr>
                  <w:r w:rsidRPr="00B3598C">
                    <w:rPr>
                      <w:rFonts w:ascii="Arial" w:hAnsi="Arial" w:cs="Arial"/>
                      <w:color w:val="EE0000"/>
                      <w:sz w:val="20"/>
                      <w:szCs w:val="20"/>
                      <w:u w:val="single"/>
                    </w:rPr>
                    <w:t>Pumping Station PS5 and Rising Main (1D, 1E)</w:t>
                  </w:r>
                </w:p>
                <w:p w:rsidRPr="00653971" w:rsidR="00817FD3" w:rsidP="0066297C" w:rsidRDefault="00817FD3" w14:paraId="002080F4" w14:textId="22636F48">
                  <w:pPr>
                    <w:spacing w:after="120"/>
                    <w:cnfStyle w:val="000000000000" w:firstRow="0" w:lastRow="0" w:firstColumn="0" w:lastColumn="0" w:oddVBand="0" w:evenVBand="0" w:oddHBand="0" w:evenHBand="0" w:firstRowFirstColumn="0" w:firstRowLastColumn="0" w:lastRowFirstColumn="0" w:lastRowLastColumn="0"/>
                    <w:rPr>
                      <w:rFonts w:ascii="Arial" w:hAnsi="Arial" w:cs="Arial"/>
                      <w:strike/>
                      <w:color w:val="FF0000"/>
                      <w:sz w:val="20"/>
                      <w:szCs w:val="20"/>
                    </w:rPr>
                  </w:pPr>
                  <w:r w:rsidRPr="00653971">
                    <w:rPr>
                      <w:rFonts w:ascii="Arial" w:hAnsi="Arial" w:cs="Arial"/>
                      <w:strike/>
                      <w:color w:val="4F81BD" w:themeColor="accent1"/>
                      <w:sz w:val="20"/>
                      <w:szCs w:val="20"/>
                    </w:rPr>
                    <w:t>Confirmed availability of wastewater treatment plant capacity</w:t>
                  </w:r>
                </w:p>
              </w:tc>
              <w:tc>
                <w:tcPr>
                  <w:tcW w:w="2025" w:type="dxa"/>
                </w:tcPr>
                <w:p w:rsidRPr="00BF42CC" w:rsidR="00817FD3" w:rsidP="00F428A7" w:rsidRDefault="00817FD3" w14:paraId="79FFAF0F" w14:textId="709E35A3">
                  <w:pPr>
                    <w:cnfStyle w:val="000000000000" w:firstRow="0" w:lastRow="0" w:firstColumn="0" w:lastColumn="0" w:oddVBand="0" w:evenVBand="0" w:oddHBand="0" w:evenHBand="0" w:firstRowFirstColumn="0" w:firstRowLastColumn="0" w:lastRowFirstColumn="0" w:lastRowLastColumn="0"/>
                    <w:rPr>
                      <w:rFonts w:ascii="Arial" w:hAnsi="Arial" w:cs="Arial"/>
                      <w:strike/>
                      <w:color w:val="FF0000"/>
                      <w:sz w:val="20"/>
                      <w:szCs w:val="20"/>
                    </w:rPr>
                  </w:pPr>
                  <w:r w:rsidRPr="00BF42CC">
                    <w:rPr>
                      <w:rFonts w:ascii="Arial" w:hAnsi="Arial" w:cs="Arial"/>
                      <w:strike/>
                      <w:color w:val="4F81BD" w:themeColor="accent1"/>
                      <w:sz w:val="20"/>
                      <w:szCs w:val="20"/>
                    </w:rPr>
                    <w:t>Confirmed water allocation and availability</w:t>
                  </w:r>
                </w:p>
              </w:tc>
              <w:tc>
                <w:tcPr>
                  <w:tcW w:w="2437" w:type="dxa"/>
                </w:tcPr>
                <w:p w:rsidRPr="00BF42CC" w:rsidR="00817FD3" w:rsidP="00F428A7" w:rsidRDefault="00817FD3" w14:paraId="60EBC8E9" w14:textId="23FF7D86">
                  <w:pPr>
                    <w:cnfStyle w:val="000000000000" w:firstRow="0" w:lastRow="0" w:firstColumn="0" w:lastColumn="0" w:oddVBand="0" w:evenVBand="0" w:oddHBand="0" w:evenHBand="0" w:firstRowFirstColumn="0" w:firstRowLastColumn="0" w:lastRowFirstColumn="0" w:lastRowLastColumn="0"/>
                    <w:rPr>
                      <w:rFonts w:ascii="Arial" w:hAnsi="Arial" w:cs="Arial"/>
                      <w:strike/>
                      <w:color w:val="FF0000"/>
                      <w:sz w:val="20"/>
                      <w:szCs w:val="20"/>
                    </w:rPr>
                  </w:pPr>
                  <w:r w:rsidRPr="00BF42CC">
                    <w:rPr>
                      <w:rFonts w:ascii="Arial" w:hAnsi="Arial" w:cs="Arial"/>
                      <w:strike/>
                      <w:color w:val="4F81BD" w:themeColor="accent1"/>
                      <w:sz w:val="20"/>
                      <w:szCs w:val="20"/>
                    </w:rPr>
                    <w:t xml:space="preserve">Te Rapa Stream erosion resilience works </w:t>
                  </w:r>
                  <w:r w:rsidRPr="00BF42CC" w:rsidR="00E2544F">
                    <w:rPr>
                      <w:rFonts w:ascii="Arial" w:hAnsi="Arial" w:cs="Arial"/>
                      <w:strike/>
                      <w:color w:val="4F81BD" w:themeColor="accent1"/>
                      <w:sz w:val="20"/>
                      <w:szCs w:val="20"/>
                    </w:rPr>
                    <w:t xml:space="preserve">in accordance with the Infrastructure Plan </w:t>
                  </w:r>
                  <w:r w:rsidRPr="00BF42CC">
                    <w:rPr>
                      <w:rFonts w:ascii="Arial" w:hAnsi="Arial" w:cs="Arial"/>
                      <w:strike/>
                      <w:color w:val="4F81BD" w:themeColor="accent1"/>
                      <w:sz w:val="20"/>
                      <w:szCs w:val="20"/>
                    </w:rPr>
                    <w:t>or to a level mutually agreed upon by Hamilton City Council and Waikato Regional Council</w:t>
                  </w:r>
                </w:p>
              </w:tc>
            </w:tr>
            <w:tr w:rsidRPr="00B3598C" w:rsidR="009C32F2" w:rsidTr="62FFC594" w14:paraId="0F6BAB44" w14:textId="77777777">
              <w:tc>
                <w:tcPr>
                  <w:cnfStyle w:val="001000000000" w:firstRow="0" w:lastRow="0" w:firstColumn="1" w:lastColumn="0" w:oddVBand="0" w:evenVBand="0" w:oddHBand="0" w:evenHBand="0" w:firstRowFirstColumn="0" w:firstRowLastColumn="0" w:lastRowFirstColumn="0" w:lastRowLastColumn="0"/>
                  <w:tcW w:w="1795" w:type="dxa"/>
                </w:tcPr>
                <w:p w:rsidRPr="003F4308" w:rsidR="009C32F2" w:rsidP="00F428A7" w:rsidRDefault="43394976" w14:paraId="79843E3F" w14:textId="5CB91085">
                  <w:pPr>
                    <w:rPr>
                      <w:rFonts w:ascii="Arial" w:hAnsi="Arial" w:cs="Arial"/>
                      <w:sz w:val="20"/>
                      <w:szCs w:val="20"/>
                    </w:rPr>
                  </w:pPr>
                  <w:r w:rsidRPr="003F4308">
                    <w:rPr>
                      <w:rFonts w:ascii="Arial" w:hAnsi="Arial" w:cs="Arial"/>
                      <w:sz w:val="20"/>
                      <w:szCs w:val="20"/>
                    </w:rPr>
                    <w:t xml:space="preserve">Ruffell </w:t>
                  </w:r>
                  <w:r w:rsidRPr="003F4308" w:rsidR="008209A6">
                    <w:rPr>
                      <w:rFonts w:ascii="Arial" w:hAnsi="Arial" w:cs="Arial"/>
                      <w:sz w:val="20"/>
                      <w:szCs w:val="20"/>
                    </w:rPr>
                    <w:t>East</w:t>
                  </w:r>
                </w:p>
              </w:tc>
              <w:tc>
                <w:tcPr>
                  <w:tcW w:w="2520" w:type="dxa"/>
                </w:tcPr>
                <w:p w:rsidRPr="00B3598C" w:rsidR="009C32F2" w:rsidP="00F428A7" w:rsidRDefault="43394976" w14:paraId="6154EB66" w14:textId="77777777">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roofErr w:type="spellStart"/>
                  <w:r w:rsidRPr="00B3598C">
                    <w:rPr>
                      <w:rFonts w:ascii="Arial" w:hAnsi="Arial" w:cs="Arial"/>
                      <w:sz w:val="20"/>
                      <w:szCs w:val="20"/>
                    </w:rPr>
                    <w:t>Pukete</w:t>
                  </w:r>
                  <w:proofErr w:type="spellEnd"/>
                  <w:r w:rsidRPr="00B3598C">
                    <w:rPr>
                      <w:rFonts w:ascii="Arial" w:hAnsi="Arial" w:cs="Arial"/>
                      <w:sz w:val="20"/>
                      <w:szCs w:val="20"/>
                    </w:rPr>
                    <w:t xml:space="preserve"> Block*</w:t>
                  </w:r>
                </w:p>
                <w:p w:rsidRPr="00B3598C" w:rsidR="009C32F2" w:rsidP="00F428A7" w:rsidRDefault="43394976" w14:paraId="11D79348" w14:textId="77777777">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3598C">
                    <w:rPr>
                      <w:rFonts w:ascii="Arial" w:hAnsi="Arial" w:cs="Arial"/>
                      <w:sz w:val="20"/>
                      <w:szCs w:val="20"/>
                    </w:rPr>
                    <w:t>Interchange Block*</w:t>
                  </w:r>
                </w:p>
              </w:tc>
              <w:tc>
                <w:tcPr>
                  <w:tcW w:w="2336" w:type="dxa"/>
                </w:tcPr>
                <w:p w:rsidRPr="00B3598C" w:rsidR="009C32F2" w:rsidP="0066297C" w:rsidRDefault="43394976" w14:paraId="482AF666" w14:textId="77777777">
                  <w:pPr>
                    <w:spacing w:after="12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3598C">
                    <w:rPr>
                      <w:rFonts w:ascii="Arial" w:hAnsi="Arial" w:cs="Arial"/>
                      <w:sz w:val="20"/>
                      <w:szCs w:val="20"/>
                    </w:rPr>
                    <w:t>Gravity Main 4</w:t>
                  </w:r>
                </w:p>
                <w:p w:rsidRPr="00BF42CC" w:rsidR="00F9557F" w:rsidP="0066297C" w:rsidRDefault="00F9557F" w14:paraId="1639E1DD" w14:textId="333B7654">
                  <w:pPr>
                    <w:spacing w:after="120"/>
                    <w:cnfStyle w:val="000000000000" w:firstRow="0" w:lastRow="0" w:firstColumn="0" w:lastColumn="0" w:oddVBand="0" w:evenVBand="0" w:oddHBand="0" w:evenHBand="0" w:firstRowFirstColumn="0" w:firstRowLastColumn="0" w:lastRowFirstColumn="0" w:lastRowLastColumn="0"/>
                    <w:rPr>
                      <w:rFonts w:ascii="Arial" w:hAnsi="Arial" w:cs="Arial"/>
                      <w:strike/>
                      <w:color w:val="FF0000"/>
                      <w:sz w:val="20"/>
                      <w:szCs w:val="20"/>
                    </w:rPr>
                  </w:pPr>
                  <w:r w:rsidRPr="00BF42CC">
                    <w:rPr>
                      <w:rFonts w:ascii="Arial" w:hAnsi="Arial" w:cs="Arial"/>
                      <w:strike/>
                      <w:color w:val="4F81BD" w:themeColor="accent1"/>
                      <w:sz w:val="20"/>
                      <w:szCs w:val="20"/>
                    </w:rPr>
                    <w:t>Confirmed availability of wastewater treatment plant capacity</w:t>
                  </w:r>
                </w:p>
              </w:tc>
              <w:tc>
                <w:tcPr>
                  <w:tcW w:w="2025" w:type="dxa"/>
                </w:tcPr>
                <w:p w:rsidRPr="00B3598C" w:rsidR="009C32F2" w:rsidP="0066297C" w:rsidRDefault="43394976" w14:paraId="5486954B" w14:textId="77777777">
                  <w:pPr>
                    <w:spacing w:after="12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3598C">
                    <w:rPr>
                      <w:rFonts w:ascii="Arial" w:hAnsi="Arial" w:cs="Arial"/>
                      <w:sz w:val="20"/>
                      <w:szCs w:val="20"/>
                    </w:rPr>
                    <w:t>Pipe upgrade on Old Ruffell Rd (W3)</w:t>
                  </w:r>
                </w:p>
                <w:p w:rsidRPr="00BF42CC" w:rsidR="00B53CA2" w:rsidP="0066297C" w:rsidRDefault="0062348B" w14:paraId="459A914F" w14:textId="64C31B92">
                  <w:pPr>
                    <w:spacing w:after="120"/>
                    <w:cnfStyle w:val="000000000000" w:firstRow="0" w:lastRow="0" w:firstColumn="0" w:lastColumn="0" w:oddVBand="0" w:evenVBand="0" w:oddHBand="0" w:evenHBand="0" w:firstRowFirstColumn="0" w:firstRowLastColumn="0" w:lastRowFirstColumn="0" w:lastRowLastColumn="0"/>
                    <w:rPr>
                      <w:rFonts w:ascii="Arial" w:hAnsi="Arial" w:cs="Arial"/>
                      <w:strike/>
                      <w:color w:val="FF0000"/>
                      <w:sz w:val="20"/>
                      <w:szCs w:val="20"/>
                    </w:rPr>
                  </w:pPr>
                  <w:r w:rsidRPr="00BF42CC">
                    <w:rPr>
                      <w:rFonts w:ascii="Arial" w:hAnsi="Arial" w:cs="Arial"/>
                      <w:strike/>
                      <w:color w:val="4F81BD" w:themeColor="accent1"/>
                      <w:sz w:val="20"/>
                      <w:szCs w:val="20"/>
                    </w:rPr>
                    <w:t>Confirmed water allocation and availability</w:t>
                  </w:r>
                </w:p>
              </w:tc>
              <w:tc>
                <w:tcPr>
                  <w:tcW w:w="2437" w:type="dxa"/>
                </w:tcPr>
                <w:p w:rsidRPr="0066297C" w:rsidR="003D5EAE" w:rsidP="0066297C" w:rsidRDefault="43394976" w14:paraId="50C8B1C4" w14:textId="2E553DD0">
                  <w:pPr>
                    <w:spacing w:after="12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3598C">
                    <w:rPr>
                      <w:rFonts w:ascii="Arial" w:hAnsi="Arial" w:cs="Arial"/>
                      <w:sz w:val="20"/>
                      <w:szCs w:val="20"/>
                    </w:rPr>
                    <w:t>Wetland B</w:t>
                  </w:r>
                </w:p>
                <w:p w:rsidRPr="008D1C3E" w:rsidR="003462F3" w:rsidP="0066297C" w:rsidRDefault="003462F3" w14:paraId="09D06235" w14:textId="552CF54A">
                  <w:pPr>
                    <w:spacing w:after="120"/>
                    <w:cnfStyle w:val="000000000000" w:firstRow="0" w:lastRow="0" w:firstColumn="0" w:lastColumn="0" w:oddVBand="0" w:evenVBand="0" w:oddHBand="0" w:evenHBand="0" w:firstRowFirstColumn="0" w:firstRowLastColumn="0" w:lastRowFirstColumn="0" w:lastRowLastColumn="0"/>
                    <w:rPr>
                      <w:rFonts w:ascii="Arial" w:hAnsi="Arial" w:cs="Arial"/>
                      <w:color w:val="4F81BD" w:themeColor="accent1"/>
                      <w:sz w:val="20"/>
                      <w:szCs w:val="20"/>
                    </w:rPr>
                  </w:pPr>
                  <w:r w:rsidRPr="008D1C3E">
                    <w:rPr>
                      <w:rFonts w:ascii="Arial" w:hAnsi="Arial" w:cs="Arial"/>
                      <w:color w:val="4F81BD" w:themeColor="accent1"/>
                      <w:sz w:val="20"/>
                      <w:szCs w:val="20"/>
                    </w:rPr>
                    <w:t>Rip Rap stream bed works within Area 1 as identified in Appendix E of the Te Rapa ICMP</w:t>
                  </w:r>
                </w:p>
                <w:p w:rsidRPr="00BF42CC" w:rsidR="004E6E8B" w:rsidP="0066297C" w:rsidRDefault="003462F3" w14:paraId="07DB97DA" w14:textId="00474C8E">
                  <w:pPr>
                    <w:spacing w:after="120"/>
                    <w:cnfStyle w:val="000000000000" w:firstRow="0" w:lastRow="0" w:firstColumn="0" w:lastColumn="0" w:oddVBand="0" w:evenVBand="0" w:oddHBand="0" w:evenHBand="0" w:firstRowFirstColumn="0" w:firstRowLastColumn="0" w:lastRowFirstColumn="0" w:lastRowLastColumn="0"/>
                    <w:rPr>
                      <w:rFonts w:ascii="Arial" w:hAnsi="Arial" w:cs="Arial"/>
                      <w:strike/>
                      <w:color w:val="4F81BD" w:themeColor="accent1"/>
                      <w:sz w:val="20"/>
                      <w:szCs w:val="20"/>
                    </w:rPr>
                  </w:pPr>
                  <w:r w:rsidRPr="00BF42CC">
                    <w:rPr>
                      <w:rFonts w:ascii="Arial" w:hAnsi="Arial" w:cs="Arial"/>
                      <w:strike/>
                      <w:color w:val="4F81BD" w:themeColor="accent1"/>
                      <w:sz w:val="20"/>
                      <w:szCs w:val="20"/>
                    </w:rPr>
                    <w:t>Te Rapa Stream erosion resilience works in accordance with the Infrastructure Plan</w:t>
                  </w:r>
                </w:p>
                <w:p w:rsidRPr="003F4308" w:rsidR="00CE3473" w:rsidP="0066297C" w:rsidRDefault="00CE3473" w14:paraId="55C55C1D" w14:textId="02A943D2">
                  <w:pPr>
                    <w:spacing w:after="12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F4308">
                    <w:rPr>
                      <w:rFonts w:ascii="Arial" w:hAnsi="Arial" w:cs="Arial"/>
                      <w:sz w:val="20"/>
                      <w:szCs w:val="20"/>
                    </w:rPr>
                    <w:t>Culvert 3</w:t>
                  </w:r>
                  <w:r w:rsidRPr="003F4308" w:rsidR="00314102">
                    <w:rPr>
                      <w:rFonts w:ascii="Arial" w:hAnsi="Arial" w:cs="Arial"/>
                      <w:sz w:val="20"/>
                      <w:szCs w:val="20"/>
                      <w:vertAlign w:val="superscript"/>
                    </w:rPr>
                    <w:t>2</w:t>
                  </w:r>
                </w:p>
              </w:tc>
            </w:tr>
            <w:tr w:rsidRPr="00B3598C" w:rsidR="008209A6" w:rsidTr="62FFC594" w14:paraId="2BDC986B" w14:textId="77777777">
              <w:tc>
                <w:tcPr>
                  <w:cnfStyle w:val="001000000000" w:firstRow="0" w:lastRow="0" w:firstColumn="1" w:lastColumn="0" w:oddVBand="0" w:evenVBand="0" w:oddHBand="0" w:evenHBand="0" w:firstRowFirstColumn="0" w:firstRowLastColumn="0" w:lastRowFirstColumn="0" w:lastRowLastColumn="0"/>
                  <w:tcW w:w="1795" w:type="dxa"/>
                </w:tcPr>
                <w:p w:rsidRPr="003F4308" w:rsidR="008209A6" w:rsidP="00F428A7" w:rsidRDefault="008209A6" w14:paraId="33F5040D" w14:textId="77777777">
                  <w:pPr>
                    <w:rPr>
                      <w:rFonts w:ascii="Arial" w:hAnsi="Arial" w:cs="Arial"/>
                      <w:b w:val="0"/>
                      <w:bCs w:val="0"/>
                      <w:sz w:val="20"/>
                      <w:szCs w:val="20"/>
                    </w:rPr>
                  </w:pPr>
                  <w:r w:rsidRPr="003F4308">
                    <w:rPr>
                      <w:rFonts w:ascii="Arial" w:hAnsi="Arial" w:cs="Arial"/>
                      <w:sz w:val="20"/>
                      <w:szCs w:val="20"/>
                    </w:rPr>
                    <w:t>Ruffell West</w:t>
                  </w:r>
                </w:p>
                <w:p w:rsidRPr="00B3598C" w:rsidR="008209A6" w:rsidP="00F428A7" w:rsidRDefault="008209A6" w14:paraId="6FCAFC24" w14:textId="77777777">
                  <w:pPr>
                    <w:rPr>
                      <w:rFonts w:ascii="Arial" w:hAnsi="Arial" w:cs="Arial"/>
                      <w:b w:val="0"/>
                      <w:bCs w:val="0"/>
                      <w:color w:val="00B0F0"/>
                      <w:sz w:val="20"/>
                      <w:szCs w:val="20"/>
                      <w:u w:val="single"/>
                    </w:rPr>
                  </w:pPr>
                </w:p>
                <w:p w:rsidRPr="00B3598C" w:rsidR="008209A6" w:rsidP="00F428A7" w:rsidRDefault="008209A6" w14:paraId="5304DF55" w14:textId="77777777">
                  <w:pPr>
                    <w:rPr>
                      <w:rFonts w:ascii="Arial" w:hAnsi="Arial" w:cs="Arial"/>
                      <w:b w:val="0"/>
                      <w:bCs w:val="0"/>
                      <w:color w:val="00B0F0"/>
                      <w:sz w:val="20"/>
                      <w:szCs w:val="20"/>
                      <w:u w:val="single"/>
                    </w:rPr>
                  </w:pPr>
                </w:p>
                <w:p w:rsidRPr="00B3598C" w:rsidR="008209A6" w:rsidP="00F428A7" w:rsidRDefault="008209A6" w14:paraId="6972CAE6" w14:textId="77777777">
                  <w:pPr>
                    <w:rPr>
                      <w:rFonts w:ascii="Arial" w:hAnsi="Arial" w:cs="Arial"/>
                      <w:b w:val="0"/>
                      <w:bCs w:val="0"/>
                      <w:color w:val="00B0F0"/>
                      <w:sz w:val="20"/>
                      <w:szCs w:val="20"/>
                      <w:u w:val="single"/>
                    </w:rPr>
                  </w:pPr>
                </w:p>
                <w:p w:rsidRPr="00B3598C" w:rsidR="008209A6" w:rsidP="00F428A7" w:rsidRDefault="008209A6" w14:paraId="07886F47" w14:textId="77777777">
                  <w:pPr>
                    <w:rPr>
                      <w:rFonts w:ascii="Arial" w:hAnsi="Arial" w:cs="Arial"/>
                      <w:b w:val="0"/>
                      <w:bCs w:val="0"/>
                      <w:color w:val="00B0F0"/>
                      <w:sz w:val="20"/>
                      <w:szCs w:val="20"/>
                      <w:u w:val="single"/>
                    </w:rPr>
                  </w:pPr>
                </w:p>
                <w:p w:rsidRPr="00B3598C" w:rsidR="008209A6" w:rsidP="00F428A7" w:rsidRDefault="008209A6" w14:paraId="3F2AC513" w14:textId="691842BD">
                  <w:pPr>
                    <w:rPr>
                      <w:rFonts w:ascii="Arial" w:hAnsi="Arial" w:cs="Arial"/>
                      <w:color w:val="00B0F0"/>
                      <w:sz w:val="20"/>
                      <w:szCs w:val="20"/>
                      <w:u w:val="single"/>
                    </w:rPr>
                  </w:pPr>
                </w:p>
              </w:tc>
              <w:tc>
                <w:tcPr>
                  <w:tcW w:w="2520" w:type="dxa"/>
                </w:tcPr>
                <w:p w:rsidRPr="003F4308" w:rsidR="008209A6" w:rsidP="00F428A7" w:rsidRDefault="00EF0336" w14:paraId="595E0EBE" w14:textId="34776A37">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F4308">
                    <w:rPr>
                      <w:rFonts w:ascii="Arial" w:hAnsi="Arial" w:cs="Arial"/>
                      <w:sz w:val="20"/>
                      <w:szCs w:val="20"/>
                    </w:rPr>
                    <w:t xml:space="preserve">Onion </w:t>
                  </w:r>
                  <w:r w:rsidRPr="003F4308" w:rsidR="00BC7500">
                    <w:rPr>
                      <w:rFonts w:ascii="Arial" w:hAnsi="Arial" w:cs="Arial"/>
                      <w:sz w:val="20"/>
                      <w:szCs w:val="20"/>
                    </w:rPr>
                    <w:t>South*</w:t>
                  </w:r>
                  <w:r w:rsidRPr="003F4308" w:rsidR="003173A4">
                    <w:rPr>
                      <w:rFonts w:ascii="Arial" w:hAnsi="Arial" w:cs="Arial"/>
                      <w:sz w:val="20"/>
                      <w:szCs w:val="20"/>
                    </w:rPr>
                    <w:t xml:space="preserve"> </w:t>
                  </w:r>
                </w:p>
                <w:p w:rsidRPr="003F4308" w:rsidR="00BC7500" w:rsidP="00F428A7" w:rsidRDefault="00BC7500" w14:paraId="0588E844" w14:textId="77777777">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F4308">
                    <w:rPr>
                      <w:rFonts w:ascii="Arial" w:hAnsi="Arial" w:cs="Arial"/>
                      <w:sz w:val="20"/>
                      <w:szCs w:val="20"/>
                    </w:rPr>
                    <w:t>Onion North*</w:t>
                  </w:r>
                </w:p>
                <w:p w:rsidRPr="003F4308" w:rsidR="00BC7500" w:rsidP="00F428A7" w:rsidRDefault="00BC7500" w14:paraId="69B4637C" w14:textId="77777777">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F4308">
                    <w:rPr>
                      <w:rFonts w:ascii="Arial" w:hAnsi="Arial" w:cs="Arial"/>
                      <w:sz w:val="20"/>
                      <w:szCs w:val="20"/>
                    </w:rPr>
                    <w:t>Interchange Block*</w:t>
                  </w:r>
                </w:p>
                <w:p w:rsidRPr="003F4308" w:rsidR="00731BA5" w:rsidP="00F428A7" w:rsidRDefault="00E06D7F" w14:paraId="28750925" w14:textId="77777777">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F4308">
                    <w:rPr>
                      <w:rFonts w:ascii="Arial" w:hAnsi="Arial" w:cs="Arial"/>
                      <w:sz w:val="20"/>
                      <w:szCs w:val="20"/>
                    </w:rPr>
                    <w:t>Ruffel East**</w:t>
                  </w:r>
                </w:p>
                <w:p w:rsidRPr="003F4308" w:rsidR="000A3C88" w:rsidP="00F428A7" w:rsidRDefault="003F4308" w14:paraId="66D73919" w14:textId="04495BBC">
                  <w:pPr>
                    <w:cnfStyle w:val="000000000000" w:firstRow="0" w:lastRow="0" w:firstColumn="0" w:lastColumn="0" w:oddVBand="0" w:evenVBand="0" w:oddHBand="0" w:evenHBand="0" w:firstRowFirstColumn="0" w:firstRowLastColumn="0" w:lastRowFirstColumn="0" w:lastRowLastColumn="0"/>
                    <w:rPr>
                      <w:rStyle w:val="ins"/>
                      <w:shd w:val="clear" w:color="auto" w:fill="auto"/>
                    </w:rPr>
                  </w:pPr>
                  <w:r>
                    <w:rPr>
                      <w:rFonts w:ascii="Arial" w:hAnsi="Arial" w:cs="Arial"/>
                      <w:sz w:val="20"/>
                      <w:szCs w:val="20"/>
                    </w:rPr>
                    <w:t>On</w:t>
                  </w:r>
                  <w:r w:rsidRPr="003F4308" w:rsidR="0002439A">
                    <w:rPr>
                      <w:rFonts w:ascii="Arial" w:hAnsi="Arial" w:cs="Arial"/>
                      <w:sz w:val="20"/>
                      <w:szCs w:val="20"/>
                    </w:rPr>
                    <w:t>ion South**</w:t>
                  </w:r>
                </w:p>
              </w:tc>
              <w:tc>
                <w:tcPr>
                  <w:tcW w:w="2336" w:type="dxa"/>
                </w:tcPr>
                <w:p w:rsidRPr="003F4308" w:rsidR="008209A6" w:rsidP="0066297C" w:rsidRDefault="00211BE0" w14:paraId="5EEA34CC" w14:textId="77777777">
                  <w:pPr>
                    <w:spacing w:after="12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F4308">
                    <w:rPr>
                      <w:rFonts w:ascii="Arial" w:hAnsi="Arial" w:cs="Arial"/>
                      <w:sz w:val="20"/>
                      <w:szCs w:val="20"/>
                    </w:rPr>
                    <w:t>Gravity Main 3</w:t>
                  </w:r>
                </w:p>
                <w:p w:rsidRPr="00F539DD" w:rsidR="0062348B" w:rsidP="0066297C" w:rsidRDefault="0062348B" w14:paraId="69B6740F" w14:textId="59F85C29">
                  <w:pPr>
                    <w:spacing w:after="120"/>
                    <w:cnfStyle w:val="000000000000" w:firstRow="0" w:lastRow="0" w:firstColumn="0" w:lastColumn="0" w:oddVBand="0" w:evenVBand="0" w:oddHBand="0" w:evenHBand="0" w:firstRowFirstColumn="0" w:firstRowLastColumn="0" w:lastRowFirstColumn="0" w:lastRowLastColumn="0"/>
                    <w:rPr>
                      <w:rFonts w:ascii="Arial" w:hAnsi="Arial" w:cs="Arial"/>
                      <w:strike/>
                      <w:color w:val="FF0000"/>
                      <w:sz w:val="20"/>
                      <w:szCs w:val="20"/>
                    </w:rPr>
                  </w:pPr>
                  <w:r w:rsidRPr="00F539DD">
                    <w:rPr>
                      <w:rFonts w:ascii="Arial" w:hAnsi="Arial" w:cs="Arial"/>
                      <w:strike/>
                      <w:color w:val="4F81BD" w:themeColor="accent1"/>
                      <w:sz w:val="20"/>
                      <w:szCs w:val="20"/>
                    </w:rPr>
                    <w:t>Confirmed availability of wastewater treatment plant capacity</w:t>
                  </w:r>
                </w:p>
              </w:tc>
              <w:tc>
                <w:tcPr>
                  <w:tcW w:w="2025" w:type="dxa"/>
                </w:tcPr>
                <w:p w:rsidR="008209A6" w:rsidP="0066297C" w:rsidRDefault="00E06D7F" w14:paraId="63BAFE4A" w14:textId="77777777">
                  <w:pPr>
                    <w:spacing w:after="12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F4308">
                    <w:rPr>
                      <w:rFonts w:ascii="Arial" w:hAnsi="Arial" w:cs="Arial"/>
                      <w:sz w:val="20"/>
                      <w:szCs w:val="20"/>
                    </w:rPr>
                    <w:t>W</w:t>
                  </w:r>
                  <w:r w:rsidRPr="003F4308" w:rsidR="00286035">
                    <w:rPr>
                      <w:rFonts w:ascii="Arial" w:hAnsi="Arial" w:cs="Arial"/>
                      <w:sz w:val="20"/>
                      <w:szCs w:val="20"/>
                    </w:rPr>
                    <w:t>ater Main W</w:t>
                  </w:r>
                  <w:r w:rsidRPr="003F4308" w:rsidR="00CD0090">
                    <w:rPr>
                      <w:rFonts w:ascii="Arial" w:hAnsi="Arial" w:cs="Arial"/>
                      <w:sz w:val="20"/>
                      <w:szCs w:val="20"/>
                    </w:rPr>
                    <w:t>6</w:t>
                  </w:r>
                  <w:r w:rsidRPr="003F4308" w:rsidR="006C7F46">
                    <w:rPr>
                      <w:rFonts w:ascii="Arial" w:hAnsi="Arial" w:cs="Arial"/>
                      <w:sz w:val="20"/>
                      <w:szCs w:val="20"/>
                    </w:rPr>
                    <w:t xml:space="preserve"> </w:t>
                  </w:r>
                  <w:r w:rsidRPr="003F4308" w:rsidR="008E37A6">
                    <w:rPr>
                      <w:rFonts w:ascii="Arial" w:hAnsi="Arial" w:cs="Arial"/>
                      <w:sz w:val="20"/>
                      <w:szCs w:val="20"/>
                    </w:rPr>
                    <w:t>(within Ruffel West)</w:t>
                  </w:r>
                </w:p>
                <w:p w:rsidRPr="00BF42CC" w:rsidR="003F4308" w:rsidP="0066297C" w:rsidRDefault="003F4308" w14:paraId="178F4695" w14:textId="2E576F1E">
                  <w:pPr>
                    <w:spacing w:after="120"/>
                    <w:cnfStyle w:val="000000000000" w:firstRow="0" w:lastRow="0" w:firstColumn="0" w:lastColumn="0" w:oddVBand="0" w:evenVBand="0" w:oddHBand="0" w:evenHBand="0" w:firstRowFirstColumn="0" w:firstRowLastColumn="0" w:lastRowFirstColumn="0" w:lastRowLastColumn="0"/>
                    <w:rPr>
                      <w:rFonts w:ascii="Arial" w:hAnsi="Arial" w:cs="Arial"/>
                      <w:strike/>
                      <w:sz w:val="20"/>
                      <w:szCs w:val="20"/>
                    </w:rPr>
                  </w:pPr>
                  <w:r w:rsidRPr="00BF42CC">
                    <w:rPr>
                      <w:rFonts w:ascii="Arial" w:hAnsi="Arial" w:cs="Arial"/>
                      <w:strike/>
                      <w:color w:val="4F81BD" w:themeColor="accent1"/>
                      <w:sz w:val="20"/>
                      <w:szCs w:val="20"/>
                    </w:rPr>
                    <w:t>Confirmed water allocation and availability</w:t>
                  </w:r>
                </w:p>
              </w:tc>
              <w:tc>
                <w:tcPr>
                  <w:tcW w:w="2437" w:type="dxa"/>
                </w:tcPr>
                <w:p w:rsidRPr="003F4308" w:rsidR="008209A6" w:rsidP="0066297C" w:rsidRDefault="00226B2C" w14:paraId="745FF7E5" w14:textId="77777777">
                  <w:pPr>
                    <w:spacing w:after="12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F4308">
                    <w:rPr>
                      <w:rFonts w:ascii="Arial" w:hAnsi="Arial" w:cs="Arial"/>
                      <w:sz w:val="20"/>
                      <w:szCs w:val="20"/>
                    </w:rPr>
                    <w:t xml:space="preserve">Wetland </w:t>
                  </w:r>
                  <w:r w:rsidRPr="003F4308" w:rsidR="00434C99">
                    <w:rPr>
                      <w:rFonts w:ascii="Arial" w:hAnsi="Arial" w:cs="Arial"/>
                      <w:sz w:val="20"/>
                      <w:szCs w:val="20"/>
                    </w:rPr>
                    <w:t>C</w:t>
                  </w:r>
                </w:p>
                <w:p w:rsidRPr="00BF42CC" w:rsidR="009D6F2B" w:rsidP="0066297C" w:rsidRDefault="003F4308" w14:paraId="3F082480" w14:textId="02AE7A57">
                  <w:pPr>
                    <w:spacing w:after="120"/>
                    <w:cnfStyle w:val="000000000000" w:firstRow="0" w:lastRow="0" w:firstColumn="0" w:lastColumn="0" w:oddVBand="0" w:evenVBand="0" w:oddHBand="0" w:evenHBand="0" w:firstRowFirstColumn="0" w:firstRowLastColumn="0" w:lastRowFirstColumn="0" w:lastRowLastColumn="0"/>
                    <w:rPr>
                      <w:rFonts w:ascii="Arial" w:hAnsi="Arial" w:cs="Arial"/>
                      <w:strike/>
                      <w:color w:val="4F81BD" w:themeColor="accent1"/>
                      <w:sz w:val="20"/>
                      <w:szCs w:val="20"/>
                    </w:rPr>
                  </w:pPr>
                  <w:r w:rsidRPr="00BF42CC">
                    <w:rPr>
                      <w:rFonts w:ascii="Arial" w:hAnsi="Arial" w:cs="Arial"/>
                      <w:strike/>
                      <w:color w:val="4F81BD" w:themeColor="accent1"/>
                      <w:sz w:val="20"/>
                      <w:szCs w:val="20"/>
                    </w:rPr>
                    <w:t>Te Rapa Stream erosion resilience works in accordance with the Infrastructure Plan</w:t>
                  </w:r>
                </w:p>
                <w:p w:rsidRPr="003F4308" w:rsidR="008209A6" w:rsidP="0066297C" w:rsidRDefault="009D6F2B" w14:paraId="6E938184" w14:textId="211539E7">
                  <w:pPr>
                    <w:spacing w:after="12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F4308">
                    <w:rPr>
                      <w:rFonts w:ascii="Arial" w:hAnsi="Arial" w:cs="Arial"/>
                      <w:sz w:val="20"/>
                      <w:szCs w:val="20"/>
                    </w:rPr>
                    <w:t>Culvert 3</w:t>
                  </w:r>
                  <w:r w:rsidRPr="003F4308" w:rsidR="00314102">
                    <w:rPr>
                      <w:rFonts w:ascii="Arial" w:hAnsi="Arial" w:cs="Arial"/>
                      <w:sz w:val="20"/>
                      <w:szCs w:val="20"/>
                      <w:vertAlign w:val="superscript"/>
                    </w:rPr>
                    <w:t>2</w:t>
                  </w:r>
                </w:p>
              </w:tc>
            </w:tr>
            <w:tr w:rsidRPr="00B3598C" w:rsidR="009C32F2" w:rsidTr="62FFC594" w14:paraId="6DB77E1E" w14:textId="77777777">
              <w:tc>
                <w:tcPr>
                  <w:cnfStyle w:val="001000000000" w:firstRow="0" w:lastRow="0" w:firstColumn="1" w:lastColumn="0" w:oddVBand="0" w:evenVBand="0" w:oddHBand="0" w:evenHBand="0" w:firstRowFirstColumn="0" w:firstRowLastColumn="0" w:lastRowFirstColumn="0" w:lastRowLastColumn="0"/>
                  <w:tcW w:w="1795" w:type="dxa"/>
                </w:tcPr>
                <w:p w:rsidRPr="00B3598C" w:rsidR="009C32F2" w:rsidP="00F428A7" w:rsidRDefault="43394976" w14:paraId="3096044E" w14:textId="77777777">
                  <w:pPr>
                    <w:rPr>
                      <w:rFonts w:ascii="Arial" w:hAnsi="Arial" w:cs="Arial"/>
                      <w:sz w:val="20"/>
                      <w:szCs w:val="20"/>
                    </w:rPr>
                  </w:pPr>
                  <w:r w:rsidRPr="00B3598C">
                    <w:rPr>
                      <w:rFonts w:ascii="Arial" w:hAnsi="Arial" w:cs="Arial"/>
                      <w:sz w:val="20"/>
                      <w:szCs w:val="20"/>
                    </w:rPr>
                    <w:t>Onion South</w:t>
                  </w:r>
                </w:p>
              </w:tc>
              <w:tc>
                <w:tcPr>
                  <w:tcW w:w="2520" w:type="dxa"/>
                </w:tcPr>
                <w:p w:rsidRPr="00B3598C" w:rsidR="009C32F2" w:rsidP="00F428A7" w:rsidRDefault="43394976" w14:paraId="062FEB72" w14:textId="77777777">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3598C">
                    <w:rPr>
                      <w:rFonts w:ascii="Arial" w:hAnsi="Arial" w:cs="Arial"/>
                      <w:sz w:val="20"/>
                      <w:szCs w:val="20"/>
                    </w:rPr>
                    <w:t>Onion North*</w:t>
                  </w:r>
                </w:p>
                <w:p w:rsidRPr="00B3598C" w:rsidR="009C32F2" w:rsidP="00F428A7" w:rsidRDefault="43394976" w14:paraId="77683659" w14:textId="77777777">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3598C">
                    <w:rPr>
                      <w:rFonts w:ascii="Arial" w:hAnsi="Arial" w:cs="Arial"/>
                      <w:sz w:val="20"/>
                      <w:szCs w:val="20"/>
                    </w:rPr>
                    <w:t>Interchange Block*</w:t>
                  </w:r>
                </w:p>
                <w:p w:rsidRPr="00B3598C" w:rsidR="009C32F2" w:rsidP="00F428A7" w:rsidRDefault="43394976" w14:paraId="73F9EE8A" w14:textId="110FA02C">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3598C">
                    <w:rPr>
                      <w:rFonts w:ascii="Arial" w:hAnsi="Arial" w:cs="Arial"/>
                      <w:sz w:val="20"/>
                      <w:szCs w:val="20"/>
                    </w:rPr>
                    <w:t>Ruff</w:t>
                  </w:r>
                  <w:r w:rsidRPr="0066297C">
                    <w:rPr>
                      <w:rFonts w:ascii="Arial" w:hAnsi="Arial" w:cs="Arial"/>
                      <w:sz w:val="20"/>
                      <w:szCs w:val="20"/>
                    </w:rPr>
                    <w:t>ell</w:t>
                  </w:r>
                  <w:r w:rsidRPr="0066297C" w:rsidR="009E56E7">
                    <w:rPr>
                      <w:rFonts w:ascii="Arial" w:hAnsi="Arial" w:cs="Arial"/>
                      <w:sz w:val="20"/>
                      <w:szCs w:val="20"/>
                    </w:rPr>
                    <w:t xml:space="preserve"> East and Ruffell West</w:t>
                  </w:r>
                  <w:r w:rsidRPr="00B3598C">
                    <w:rPr>
                      <w:rFonts w:ascii="Arial" w:hAnsi="Arial" w:cs="Arial"/>
                      <w:sz w:val="20"/>
                      <w:szCs w:val="20"/>
                    </w:rPr>
                    <w:t>**</w:t>
                  </w:r>
                </w:p>
              </w:tc>
              <w:tc>
                <w:tcPr>
                  <w:tcW w:w="2336" w:type="dxa"/>
                </w:tcPr>
                <w:p w:rsidRPr="00B3598C" w:rsidR="009C32F2" w:rsidP="0066297C" w:rsidRDefault="43394976" w14:paraId="64C87F17" w14:textId="77777777">
                  <w:pPr>
                    <w:spacing w:after="12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3598C">
                    <w:rPr>
                      <w:rFonts w:ascii="Arial" w:hAnsi="Arial" w:cs="Arial"/>
                      <w:sz w:val="20"/>
                      <w:szCs w:val="20"/>
                    </w:rPr>
                    <w:t>Gravity Main 3</w:t>
                  </w:r>
                </w:p>
                <w:p w:rsidRPr="00BF42CC" w:rsidR="00F9557F" w:rsidP="0066297C" w:rsidRDefault="0062348B" w14:paraId="564107DD" w14:textId="68F425D8">
                  <w:pPr>
                    <w:spacing w:after="120"/>
                    <w:cnfStyle w:val="000000000000" w:firstRow="0" w:lastRow="0" w:firstColumn="0" w:lastColumn="0" w:oddVBand="0" w:evenVBand="0" w:oddHBand="0" w:evenHBand="0" w:firstRowFirstColumn="0" w:firstRowLastColumn="0" w:lastRowFirstColumn="0" w:lastRowLastColumn="0"/>
                    <w:rPr>
                      <w:rFonts w:ascii="Arial" w:hAnsi="Arial" w:cs="Arial"/>
                      <w:strike/>
                      <w:color w:val="FF0000"/>
                      <w:sz w:val="20"/>
                      <w:szCs w:val="20"/>
                    </w:rPr>
                  </w:pPr>
                  <w:r w:rsidRPr="00BF42CC">
                    <w:rPr>
                      <w:rFonts w:ascii="Arial" w:hAnsi="Arial" w:cs="Arial"/>
                      <w:strike/>
                      <w:color w:val="4F81BD" w:themeColor="accent1"/>
                      <w:sz w:val="20"/>
                      <w:szCs w:val="20"/>
                    </w:rPr>
                    <w:t>Confirmed availability of wastewater treatment plant capacity</w:t>
                  </w:r>
                </w:p>
              </w:tc>
              <w:tc>
                <w:tcPr>
                  <w:tcW w:w="2025" w:type="dxa"/>
                </w:tcPr>
                <w:p w:rsidRPr="00B3598C" w:rsidR="009C32F2" w:rsidP="0066297C" w:rsidRDefault="43394976" w14:paraId="4B5294B5" w14:textId="77777777">
                  <w:pPr>
                    <w:spacing w:after="12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3598C">
                    <w:rPr>
                      <w:rFonts w:ascii="Arial" w:hAnsi="Arial" w:cs="Arial"/>
                      <w:sz w:val="20"/>
                      <w:szCs w:val="20"/>
                    </w:rPr>
                    <w:t>Southern Te Rapa upgrade (W4)</w:t>
                  </w:r>
                </w:p>
                <w:p w:rsidRPr="00BF42CC" w:rsidR="0062348B" w:rsidP="0066297C" w:rsidRDefault="0062348B" w14:paraId="1614BC77" w14:textId="348EE33E">
                  <w:pPr>
                    <w:spacing w:after="120"/>
                    <w:cnfStyle w:val="000000000000" w:firstRow="0" w:lastRow="0" w:firstColumn="0" w:lastColumn="0" w:oddVBand="0" w:evenVBand="0" w:oddHBand="0" w:evenHBand="0" w:firstRowFirstColumn="0" w:firstRowLastColumn="0" w:lastRowFirstColumn="0" w:lastRowLastColumn="0"/>
                    <w:rPr>
                      <w:rFonts w:ascii="Arial" w:hAnsi="Arial" w:cs="Arial"/>
                      <w:strike/>
                      <w:color w:val="4F81BD" w:themeColor="accent1"/>
                      <w:sz w:val="20"/>
                      <w:szCs w:val="20"/>
                    </w:rPr>
                  </w:pPr>
                  <w:r w:rsidRPr="00BF42CC">
                    <w:rPr>
                      <w:rFonts w:ascii="Arial" w:hAnsi="Arial" w:cs="Arial"/>
                      <w:strike/>
                      <w:color w:val="4F81BD" w:themeColor="accent1"/>
                      <w:sz w:val="20"/>
                      <w:szCs w:val="20"/>
                    </w:rPr>
                    <w:t>Confirmed water allocation and availability</w:t>
                  </w:r>
                </w:p>
                <w:p w:rsidRPr="0066297C" w:rsidR="00CD0090" w:rsidP="0066297C" w:rsidRDefault="00CD0090" w14:paraId="17D77A23" w14:textId="2750F46E">
                  <w:pPr>
                    <w:spacing w:after="120"/>
                    <w:cnfStyle w:val="000000000000" w:firstRow="0" w:lastRow="0" w:firstColumn="0" w:lastColumn="0" w:oddVBand="0" w:evenVBand="0" w:oddHBand="0" w:evenHBand="0" w:firstRowFirstColumn="0" w:firstRowLastColumn="0" w:lastRowFirstColumn="0" w:lastRowLastColumn="0"/>
                    <w:rPr>
                      <w:rFonts w:ascii="Arial" w:hAnsi="Arial" w:cs="Arial"/>
                      <w:strike/>
                      <w:sz w:val="20"/>
                      <w:szCs w:val="20"/>
                    </w:rPr>
                  </w:pPr>
                  <w:r w:rsidRPr="0066297C">
                    <w:rPr>
                      <w:rFonts w:ascii="Arial" w:hAnsi="Arial" w:cs="Arial"/>
                      <w:sz w:val="20"/>
                      <w:szCs w:val="20"/>
                    </w:rPr>
                    <w:t>Water Main W5 (to East)</w:t>
                  </w:r>
                </w:p>
              </w:tc>
              <w:tc>
                <w:tcPr>
                  <w:tcW w:w="2437" w:type="dxa"/>
                </w:tcPr>
                <w:p w:rsidRPr="0066297C" w:rsidR="003D5EAE" w:rsidP="0066297C" w:rsidRDefault="43394976" w14:paraId="26191360" w14:textId="3F498431">
                  <w:pPr>
                    <w:spacing w:after="12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3598C">
                    <w:rPr>
                      <w:rFonts w:ascii="Arial" w:hAnsi="Arial" w:cs="Arial"/>
                      <w:sz w:val="20"/>
                      <w:szCs w:val="20"/>
                    </w:rPr>
                    <w:t>Wetlands C &amp; D</w:t>
                  </w:r>
                </w:p>
                <w:p w:rsidRPr="00BF42CC" w:rsidR="003462F3" w:rsidP="0066297C" w:rsidRDefault="003462F3" w14:paraId="288E7134" w14:textId="65724305">
                  <w:pPr>
                    <w:spacing w:after="120"/>
                    <w:cnfStyle w:val="000000000000" w:firstRow="0" w:lastRow="0" w:firstColumn="0" w:lastColumn="0" w:oddVBand="0" w:evenVBand="0" w:oddHBand="0" w:evenHBand="0" w:firstRowFirstColumn="0" w:firstRowLastColumn="0" w:lastRowFirstColumn="0" w:lastRowLastColumn="0"/>
                    <w:rPr>
                      <w:rFonts w:ascii="Arial" w:hAnsi="Arial" w:cs="Arial"/>
                      <w:color w:val="4F81BD" w:themeColor="accent1"/>
                      <w:sz w:val="20"/>
                      <w:szCs w:val="20"/>
                    </w:rPr>
                  </w:pPr>
                  <w:r w:rsidRPr="00BF42CC">
                    <w:rPr>
                      <w:rFonts w:ascii="Arial" w:hAnsi="Arial" w:cs="Arial"/>
                      <w:color w:val="4F81BD" w:themeColor="accent1"/>
                      <w:sz w:val="20"/>
                      <w:szCs w:val="20"/>
                    </w:rPr>
                    <w:t>Rip Rap stream bed works within Area 1 as identified in Appendix E of the Te Rapa ICMP</w:t>
                  </w:r>
                </w:p>
                <w:p w:rsidRPr="00BF42CC" w:rsidR="00CE3473" w:rsidP="0066297C" w:rsidRDefault="003462F3" w14:paraId="0BBB73E3" w14:textId="2D8B2C19">
                  <w:pPr>
                    <w:spacing w:after="120"/>
                    <w:cnfStyle w:val="000000000000" w:firstRow="0" w:lastRow="0" w:firstColumn="0" w:lastColumn="0" w:oddVBand="0" w:evenVBand="0" w:oddHBand="0" w:evenHBand="0" w:firstRowFirstColumn="0" w:firstRowLastColumn="0" w:lastRowFirstColumn="0" w:lastRowLastColumn="0"/>
                    <w:rPr>
                      <w:rFonts w:ascii="Arial" w:hAnsi="Arial" w:cs="Arial"/>
                      <w:strike/>
                      <w:color w:val="4F81BD" w:themeColor="accent1"/>
                      <w:sz w:val="20"/>
                      <w:szCs w:val="20"/>
                    </w:rPr>
                  </w:pPr>
                  <w:r w:rsidRPr="00BF42CC">
                    <w:rPr>
                      <w:rFonts w:ascii="Arial" w:hAnsi="Arial" w:cs="Arial"/>
                      <w:strike/>
                      <w:color w:val="4F81BD" w:themeColor="accent1"/>
                      <w:sz w:val="20"/>
                      <w:szCs w:val="20"/>
                    </w:rPr>
                    <w:t>Te Rapa Stream erosion resilience works in accordance with the Infrastructure Plan</w:t>
                  </w:r>
                </w:p>
                <w:p w:rsidRPr="0066297C" w:rsidR="00CE3473" w:rsidP="0066297C" w:rsidRDefault="00CE3473" w14:paraId="407543D1" w14:textId="3D848CAA">
                  <w:pPr>
                    <w:spacing w:after="120"/>
                    <w:cnfStyle w:val="000000000000" w:firstRow="0" w:lastRow="0" w:firstColumn="0" w:lastColumn="0" w:oddVBand="0" w:evenVBand="0" w:oddHBand="0" w:evenHBand="0" w:firstRowFirstColumn="0" w:firstRowLastColumn="0" w:lastRowFirstColumn="0" w:lastRowLastColumn="0"/>
                    <w:rPr>
                      <w:rFonts w:ascii="Arial" w:hAnsi="Arial" w:cs="Arial"/>
                      <w:sz w:val="20"/>
                      <w:szCs w:val="20"/>
                      <w:vertAlign w:val="superscript"/>
                    </w:rPr>
                  </w:pPr>
                  <w:r w:rsidRPr="0066297C">
                    <w:rPr>
                      <w:rFonts w:ascii="Arial" w:hAnsi="Arial" w:cs="Arial"/>
                      <w:sz w:val="20"/>
                      <w:szCs w:val="20"/>
                    </w:rPr>
                    <w:t>Culvert 2</w:t>
                  </w:r>
                  <w:r w:rsidRPr="0066297C" w:rsidR="00314102">
                    <w:rPr>
                      <w:rFonts w:ascii="Arial" w:hAnsi="Arial" w:cs="Arial"/>
                      <w:sz w:val="20"/>
                      <w:szCs w:val="20"/>
                      <w:vertAlign w:val="superscript"/>
                    </w:rPr>
                    <w:t>2</w:t>
                  </w:r>
                </w:p>
              </w:tc>
            </w:tr>
            <w:tr w:rsidRPr="00B3598C" w:rsidR="009C32F2" w:rsidTr="62FFC594" w14:paraId="0827D403" w14:textId="77777777">
              <w:trPr>
                <w:trHeight w:val="1736"/>
              </w:trPr>
              <w:tc>
                <w:tcPr>
                  <w:cnfStyle w:val="001000000000" w:firstRow="0" w:lastRow="0" w:firstColumn="1" w:lastColumn="0" w:oddVBand="0" w:evenVBand="0" w:oddHBand="0" w:evenHBand="0" w:firstRowFirstColumn="0" w:firstRowLastColumn="0" w:lastRowFirstColumn="0" w:lastRowLastColumn="0"/>
                  <w:tcW w:w="1795" w:type="dxa"/>
                </w:tcPr>
                <w:p w:rsidRPr="00B3598C" w:rsidR="009C32F2" w:rsidP="00F428A7" w:rsidRDefault="43394976" w14:paraId="336E32E5" w14:textId="77777777">
                  <w:pPr>
                    <w:rPr>
                      <w:rFonts w:ascii="Arial" w:hAnsi="Arial" w:cs="Arial"/>
                      <w:sz w:val="20"/>
                      <w:szCs w:val="20"/>
                    </w:rPr>
                  </w:pPr>
                  <w:r w:rsidRPr="00B3598C">
                    <w:rPr>
                      <w:rFonts w:ascii="Arial" w:hAnsi="Arial" w:cs="Arial"/>
                      <w:sz w:val="20"/>
                      <w:szCs w:val="20"/>
                    </w:rPr>
                    <w:t>Onion North</w:t>
                  </w:r>
                </w:p>
              </w:tc>
              <w:tc>
                <w:tcPr>
                  <w:tcW w:w="2520" w:type="dxa"/>
                </w:tcPr>
                <w:p w:rsidRPr="00B50E47" w:rsidR="009C32F2" w:rsidP="00F428A7" w:rsidRDefault="43394976" w14:paraId="25A3478C" w14:textId="77777777">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50E47">
                    <w:rPr>
                      <w:rFonts w:ascii="Arial" w:hAnsi="Arial" w:cs="Arial"/>
                      <w:sz w:val="20"/>
                      <w:szCs w:val="20"/>
                    </w:rPr>
                    <w:t>Interchange Block*</w:t>
                  </w:r>
                </w:p>
                <w:p w:rsidRPr="00B50E47" w:rsidR="009C32F2" w:rsidP="00F428A7" w:rsidRDefault="43394976" w14:paraId="03FC7CDC" w14:textId="12D5496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50E47">
                    <w:rPr>
                      <w:rFonts w:ascii="Arial" w:hAnsi="Arial" w:cs="Arial"/>
                      <w:sz w:val="20"/>
                      <w:szCs w:val="20"/>
                    </w:rPr>
                    <w:t xml:space="preserve">Ruffell </w:t>
                  </w:r>
                  <w:r w:rsidRPr="00B50E47" w:rsidR="009E56E7">
                    <w:rPr>
                      <w:rFonts w:ascii="Arial" w:hAnsi="Arial" w:cs="Arial"/>
                      <w:sz w:val="20"/>
                      <w:szCs w:val="20"/>
                    </w:rPr>
                    <w:t>East and Ruffell West</w:t>
                  </w:r>
                  <w:r w:rsidRPr="00B50E47">
                    <w:rPr>
                      <w:rFonts w:ascii="Arial" w:hAnsi="Arial" w:cs="Arial"/>
                      <w:sz w:val="20"/>
                      <w:szCs w:val="20"/>
                    </w:rPr>
                    <w:t>**</w:t>
                  </w:r>
                </w:p>
                <w:p w:rsidRPr="00B50E47" w:rsidR="009C32F2" w:rsidP="00F428A7" w:rsidRDefault="43394976" w14:paraId="084EC3D7" w14:textId="77777777">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50E47">
                    <w:rPr>
                      <w:rFonts w:ascii="Arial" w:hAnsi="Arial" w:cs="Arial"/>
                      <w:sz w:val="20"/>
                      <w:szCs w:val="20"/>
                    </w:rPr>
                    <w:t>Onion South**</w:t>
                  </w:r>
                </w:p>
                <w:p w:rsidRPr="00B50E47" w:rsidR="009C32F2" w:rsidP="00F428A7" w:rsidRDefault="43394976" w14:paraId="50BBC042" w14:textId="77777777">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50E47">
                    <w:rPr>
                      <w:rFonts w:ascii="Arial" w:hAnsi="Arial" w:cs="Arial"/>
                      <w:sz w:val="20"/>
                      <w:szCs w:val="20"/>
                    </w:rPr>
                    <w:t>or</w:t>
                  </w:r>
                </w:p>
                <w:p w:rsidRPr="00B50E47" w:rsidR="009C32F2" w:rsidP="00F428A7" w:rsidRDefault="43394976" w14:paraId="4DCB83CF" w14:textId="77777777">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roofErr w:type="spellStart"/>
                  <w:r w:rsidRPr="00B50E47">
                    <w:rPr>
                      <w:rFonts w:ascii="Arial" w:hAnsi="Arial" w:cs="Arial"/>
                      <w:sz w:val="20"/>
                      <w:szCs w:val="20"/>
                    </w:rPr>
                    <w:t>Pukete</w:t>
                  </w:r>
                  <w:proofErr w:type="spellEnd"/>
                  <w:r w:rsidRPr="00B50E47">
                    <w:rPr>
                      <w:rFonts w:ascii="Arial" w:hAnsi="Arial" w:cs="Arial"/>
                      <w:sz w:val="20"/>
                      <w:szCs w:val="20"/>
                    </w:rPr>
                    <w:t xml:space="preserve"> Block**</w:t>
                  </w:r>
                </w:p>
                <w:p w:rsidRPr="00B3598C" w:rsidR="009C32F2" w:rsidP="00F428A7" w:rsidRDefault="43394976" w14:paraId="138C8241" w14:textId="77777777">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50E47">
                    <w:rPr>
                      <w:rFonts w:ascii="Arial" w:hAnsi="Arial" w:cs="Arial"/>
                      <w:sz w:val="20"/>
                      <w:szCs w:val="20"/>
                    </w:rPr>
                    <w:t>Interchange Block**</w:t>
                  </w:r>
                </w:p>
              </w:tc>
              <w:tc>
                <w:tcPr>
                  <w:tcW w:w="2336" w:type="dxa"/>
                </w:tcPr>
                <w:p w:rsidRPr="00B3598C" w:rsidR="009C32F2" w:rsidP="00F428A7" w:rsidRDefault="43394976" w14:paraId="5E6D9B59" w14:textId="77777777">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3598C">
                    <w:rPr>
                      <w:rFonts w:ascii="Arial" w:hAnsi="Arial" w:cs="Arial"/>
                      <w:sz w:val="20"/>
                      <w:szCs w:val="20"/>
                    </w:rPr>
                    <w:t>Gravity Main 3</w:t>
                  </w:r>
                </w:p>
                <w:p w:rsidRPr="00BF42CC" w:rsidR="00F9557F" w:rsidP="00F428A7" w:rsidRDefault="0062348B" w14:paraId="106DBA3A" w14:textId="74817A3A">
                  <w:pPr>
                    <w:cnfStyle w:val="000000000000" w:firstRow="0" w:lastRow="0" w:firstColumn="0" w:lastColumn="0" w:oddVBand="0" w:evenVBand="0" w:oddHBand="0" w:evenHBand="0" w:firstRowFirstColumn="0" w:firstRowLastColumn="0" w:lastRowFirstColumn="0" w:lastRowLastColumn="0"/>
                    <w:rPr>
                      <w:rFonts w:ascii="Arial" w:hAnsi="Arial" w:cs="Arial"/>
                      <w:strike/>
                      <w:color w:val="FF0000"/>
                      <w:sz w:val="20"/>
                      <w:szCs w:val="20"/>
                    </w:rPr>
                  </w:pPr>
                  <w:r w:rsidRPr="00BF42CC">
                    <w:rPr>
                      <w:rFonts w:ascii="Arial" w:hAnsi="Arial" w:cs="Arial"/>
                      <w:color w:val="4F81BD" w:themeColor="accent1"/>
                      <w:sz w:val="20"/>
                      <w:szCs w:val="20"/>
                    </w:rPr>
                    <w:t>Confirmed availability of wastewater treatment plant capacity</w:t>
                  </w:r>
                </w:p>
              </w:tc>
              <w:tc>
                <w:tcPr>
                  <w:tcW w:w="2025" w:type="dxa"/>
                </w:tcPr>
                <w:p w:rsidRPr="00BF42CC" w:rsidR="00B53CA2" w:rsidP="00F428A7" w:rsidRDefault="0062348B" w14:paraId="5C8E08E7" w14:textId="6F87FF0D">
                  <w:pPr>
                    <w:cnfStyle w:val="000000000000" w:firstRow="0" w:lastRow="0" w:firstColumn="0" w:lastColumn="0" w:oddVBand="0" w:evenVBand="0" w:oddHBand="0" w:evenHBand="0" w:firstRowFirstColumn="0" w:firstRowLastColumn="0" w:lastRowFirstColumn="0" w:lastRowLastColumn="0"/>
                    <w:rPr>
                      <w:rFonts w:ascii="Arial" w:hAnsi="Arial" w:cs="Arial"/>
                      <w:strike/>
                      <w:color w:val="FF0000"/>
                      <w:sz w:val="20"/>
                      <w:szCs w:val="20"/>
                    </w:rPr>
                  </w:pPr>
                  <w:r w:rsidRPr="00BF42CC">
                    <w:rPr>
                      <w:rFonts w:ascii="Arial" w:hAnsi="Arial" w:cs="Arial"/>
                      <w:color w:val="4F81BD" w:themeColor="accent1"/>
                      <w:sz w:val="20"/>
                      <w:szCs w:val="20"/>
                    </w:rPr>
                    <w:t>Confirmed water allocation and availability</w:t>
                  </w:r>
                </w:p>
              </w:tc>
              <w:tc>
                <w:tcPr>
                  <w:tcW w:w="2437" w:type="dxa"/>
                </w:tcPr>
                <w:p w:rsidRPr="00B50E47" w:rsidR="003D5EAE" w:rsidP="00B50E47" w:rsidRDefault="43394976" w14:paraId="0257F7CE" w14:textId="74505F6A">
                  <w:pPr>
                    <w:spacing w:after="12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3598C">
                    <w:rPr>
                      <w:rFonts w:ascii="Arial" w:hAnsi="Arial" w:cs="Arial"/>
                      <w:sz w:val="20"/>
                      <w:szCs w:val="20"/>
                    </w:rPr>
                    <w:t>Wetland E</w:t>
                  </w:r>
                </w:p>
                <w:p w:rsidRPr="00BF42CC" w:rsidR="003462F3" w:rsidP="00B50E47" w:rsidRDefault="003462F3" w14:paraId="471FAB95" w14:textId="797ABDE5">
                  <w:pPr>
                    <w:spacing w:after="120"/>
                    <w:cnfStyle w:val="000000000000" w:firstRow="0" w:lastRow="0" w:firstColumn="0" w:lastColumn="0" w:oddVBand="0" w:evenVBand="0" w:oddHBand="0" w:evenHBand="0" w:firstRowFirstColumn="0" w:firstRowLastColumn="0" w:lastRowFirstColumn="0" w:lastRowLastColumn="0"/>
                    <w:rPr>
                      <w:rFonts w:ascii="Arial" w:hAnsi="Arial" w:cs="Arial"/>
                      <w:color w:val="4F81BD" w:themeColor="accent1"/>
                      <w:sz w:val="20"/>
                      <w:szCs w:val="20"/>
                    </w:rPr>
                  </w:pPr>
                  <w:r w:rsidRPr="00BF42CC">
                    <w:rPr>
                      <w:rFonts w:ascii="Arial" w:hAnsi="Arial" w:cs="Arial"/>
                      <w:color w:val="4F81BD" w:themeColor="accent1"/>
                      <w:sz w:val="20"/>
                      <w:szCs w:val="20"/>
                    </w:rPr>
                    <w:t>Rip Rap stream bed works within Area 1 as identified in Appendix E of the Te Rapa ICMP</w:t>
                  </w:r>
                </w:p>
                <w:p w:rsidRPr="00BF42CC" w:rsidR="00CE3473" w:rsidP="00B50E47" w:rsidRDefault="003462F3" w14:paraId="54AB9ED6" w14:textId="25ED6654">
                  <w:pPr>
                    <w:spacing w:after="120"/>
                    <w:cnfStyle w:val="000000000000" w:firstRow="0" w:lastRow="0" w:firstColumn="0" w:lastColumn="0" w:oddVBand="0" w:evenVBand="0" w:oddHBand="0" w:evenHBand="0" w:firstRowFirstColumn="0" w:firstRowLastColumn="0" w:lastRowFirstColumn="0" w:lastRowLastColumn="0"/>
                    <w:rPr>
                      <w:rFonts w:ascii="Arial" w:hAnsi="Arial" w:cs="Arial"/>
                      <w:strike/>
                      <w:color w:val="4F81BD" w:themeColor="accent1"/>
                      <w:sz w:val="20"/>
                      <w:szCs w:val="20"/>
                    </w:rPr>
                  </w:pPr>
                  <w:r w:rsidRPr="00BF42CC">
                    <w:rPr>
                      <w:rFonts w:ascii="Arial" w:hAnsi="Arial" w:cs="Arial"/>
                      <w:strike/>
                      <w:color w:val="4F81BD" w:themeColor="accent1"/>
                      <w:sz w:val="20"/>
                      <w:szCs w:val="20"/>
                    </w:rPr>
                    <w:t xml:space="preserve">Te Rapa Stream erosion resilience works in </w:t>
                  </w:r>
                  <w:r w:rsidRPr="00BF42CC">
                    <w:rPr>
                      <w:rFonts w:ascii="Arial" w:hAnsi="Arial" w:cs="Arial"/>
                      <w:strike/>
                      <w:color w:val="4F81BD" w:themeColor="accent1"/>
                      <w:sz w:val="20"/>
                      <w:szCs w:val="20"/>
                    </w:rPr>
                    <w:t>accordance with the Infrastructure Plan</w:t>
                  </w:r>
                </w:p>
                <w:p w:rsidRPr="004F4344" w:rsidR="00CE3473" w:rsidP="00B50E47" w:rsidRDefault="00CE3473" w14:paraId="4FF86AD9" w14:textId="11276CD8">
                  <w:pPr>
                    <w:spacing w:after="12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F4344">
                    <w:rPr>
                      <w:rFonts w:ascii="Arial" w:hAnsi="Arial" w:cs="Arial"/>
                      <w:sz w:val="20"/>
                      <w:szCs w:val="20"/>
                    </w:rPr>
                    <w:t xml:space="preserve">Culvert </w:t>
                  </w:r>
                  <w:r w:rsidRPr="004F4344" w:rsidR="005E524C">
                    <w:rPr>
                      <w:rFonts w:ascii="Arial" w:hAnsi="Arial" w:cs="Arial"/>
                      <w:sz w:val="20"/>
                      <w:szCs w:val="20"/>
                    </w:rPr>
                    <w:t>1</w:t>
                  </w:r>
                  <w:r w:rsidRPr="004F4344" w:rsidR="00314102">
                    <w:rPr>
                      <w:rFonts w:ascii="Arial" w:hAnsi="Arial" w:cs="Arial"/>
                      <w:sz w:val="20"/>
                      <w:szCs w:val="20"/>
                      <w:vertAlign w:val="superscript"/>
                    </w:rPr>
                    <w:t>2</w:t>
                  </w:r>
                  <w:r w:rsidRPr="004F4344" w:rsidR="005E524C">
                    <w:rPr>
                      <w:rFonts w:ascii="Arial" w:hAnsi="Arial" w:cs="Arial"/>
                      <w:sz w:val="20"/>
                      <w:szCs w:val="20"/>
                    </w:rPr>
                    <w:t xml:space="preserve"> &amp; </w:t>
                  </w:r>
                  <w:r w:rsidRPr="004F4344">
                    <w:rPr>
                      <w:rFonts w:ascii="Arial" w:hAnsi="Arial" w:cs="Arial"/>
                      <w:sz w:val="20"/>
                      <w:szCs w:val="20"/>
                    </w:rPr>
                    <w:t>2</w:t>
                  </w:r>
                  <w:r w:rsidRPr="004F4344" w:rsidR="00314102">
                    <w:rPr>
                      <w:rFonts w:ascii="Arial" w:hAnsi="Arial" w:cs="Arial"/>
                      <w:sz w:val="20"/>
                      <w:szCs w:val="20"/>
                      <w:vertAlign w:val="superscript"/>
                    </w:rPr>
                    <w:t>2</w:t>
                  </w:r>
                </w:p>
              </w:tc>
            </w:tr>
            <w:tr w:rsidRPr="00B3598C" w:rsidR="009C32F2" w:rsidTr="62FFC594" w14:paraId="66ECDF03" w14:textId="77777777">
              <w:tc>
                <w:tcPr>
                  <w:cnfStyle w:val="001000000000" w:firstRow="0" w:lastRow="0" w:firstColumn="1" w:lastColumn="0" w:oddVBand="0" w:evenVBand="0" w:oddHBand="0" w:evenHBand="0" w:firstRowFirstColumn="0" w:firstRowLastColumn="0" w:lastRowFirstColumn="0" w:lastRowLastColumn="0"/>
                  <w:tcW w:w="1795" w:type="dxa"/>
                </w:tcPr>
                <w:p w:rsidRPr="00B3598C" w:rsidR="009C32F2" w:rsidP="00F428A7" w:rsidRDefault="43394976" w14:paraId="7AFD2E02" w14:textId="77777777">
                  <w:pPr>
                    <w:rPr>
                      <w:rFonts w:ascii="Arial" w:hAnsi="Arial" w:cs="Arial"/>
                      <w:sz w:val="20"/>
                      <w:szCs w:val="20"/>
                    </w:rPr>
                  </w:pPr>
                  <w:proofErr w:type="spellStart"/>
                  <w:r w:rsidRPr="00B3598C">
                    <w:rPr>
                      <w:rFonts w:ascii="Arial" w:hAnsi="Arial" w:cs="Arial"/>
                      <w:sz w:val="20"/>
                      <w:szCs w:val="20"/>
                    </w:rPr>
                    <w:t>Pukete</w:t>
                  </w:r>
                  <w:proofErr w:type="spellEnd"/>
                  <w:r w:rsidRPr="00B3598C">
                    <w:rPr>
                      <w:rFonts w:ascii="Arial" w:hAnsi="Arial" w:cs="Arial"/>
                      <w:sz w:val="20"/>
                      <w:szCs w:val="20"/>
                    </w:rPr>
                    <w:t xml:space="preserve"> Block</w:t>
                  </w:r>
                </w:p>
              </w:tc>
              <w:tc>
                <w:tcPr>
                  <w:tcW w:w="2520" w:type="dxa"/>
                </w:tcPr>
                <w:p w:rsidRPr="00B3598C" w:rsidR="009C32F2" w:rsidP="00F428A7" w:rsidRDefault="43394976" w14:paraId="5DDB0866" w14:textId="77777777">
                  <w:pPr>
                    <w:cnfStyle w:val="000000000000" w:firstRow="0" w:lastRow="0" w:firstColumn="0" w:lastColumn="0" w:oddVBand="0" w:evenVBand="0" w:oddHBand="0" w:evenHBand="0" w:firstRowFirstColumn="0" w:firstRowLastColumn="0" w:lastRowFirstColumn="0" w:lastRowLastColumn="0"/>
                    <w:rPr>
                      <w:rFonts w:ascii="Arial" w:hAnsi="Arial" w:cs="Arial"/>
                      <w:i/>
                      <w:iCs/>
                      <w:sz w:val="20"/>
                      <w:szCs w:val="20"/>
                    </w:rPr>
                  </w:pPr>
                  <w:r w:rsidRPr="00B3598C">
                    <w:rPr>
                      <w:rFonts w:ascii="Arial" w:hAnsi="Arial" w:cs="Arial"/>
                      <w:sz w:val="20"/>
                      <w:szCs w:val="20"/>
                    </w:rPr>
                    <w:t>Interchange Block</w:t>
                  </w:r>
                  <w:r w:rsidRPr="00B3598C">
                    <w:rPr>
                      <w:rFonts w:ascii="Arial" w:hAnsi="Arial" w:cs="Arial"/>
                      <w:i/>
                      <w:iCs/>
                      <w:sz w:val="20"/>
                      <w:szCs w:val="20"/>
                    </w:rPr>
                    <w:t>*</w:t>
                  </w:r>
                </w:p>
              </w:tc>
              <w:tc>
                <w:tcPr>
                  <w:tcW w:w="2336" w:type="dxa"/>
                </w:tcPr>
                <w:p w:rsidRPr="00B3598C" w:rsidR="009C32F2" w:rsidP="004F4344" w:rsidRDefault="43394976" w14:paraId="01431B5C" w14:textId="77777777">
                  <w:pPr>
                    <w:spacing w:after="12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3598C">
                    <w:rPr>
                      <w:rFonts w:ascii="Arial" w:hAnsi="Arial" w:cs="Arial"/>
                      <w:sz w:val="20"/>
                      <w:szCs w:val="20"/>
                    </w:rPr>
                    <w:t>Gravity Main 2</w:t>
                  </w:r>
                </w:p>
                <w:p w:rsidRPr="00353747" w:rsidR="00F9557F" w:rsidP="004F4344" w:rsidRDefault="0062348B" w14:paraId="36DE0CB1" w14:textId="41835FF8">
                  <w:pPr>
                    <w:spacing w:after="120"/>
                    <w:cnfStyle w:val="000000000000" w:firstRow="0" w:lastRow="0" w:firstColumn="0" w:lastColumn="0" w:oddVBand="0" w:evenVBand="0" w:oddHBand="0" w:evenHBand="0" w:firstRowFirstColumn="0" w:firstRowLastColumn="0" w:lastRowFirstColumn="0" w:lastRowLastColumn="0"/>
                    <w:rPr>
                      <w:rFonts w:ascii="Arial" w:hAnsi="Arial" w:cs="Arial"/>
                      <w:strike/>
                      <w:color w:val="FF0000"/>
                      <w:sz w:val="20"/>
                      <w:szCs w:val="20"/>
                    </w:rPr>
                  </w:pPr>
                  <w:r w:rsidRPr="00353747">
                    <w:rPr>
                      <w:rFonts w:ascii="Arial" w:hAnsi="Arial" w:cs="Arial"/>
                      <w:strike/>
                      <w:color w:val="4F81BD" w:themeColor="accent1"/>
                      <w:sz w:val="20"/>
                      <w:szCs w:val="20"/>
                    </w:rPr>
                    <w:t>Confirmed availability of wastewater treatment plant capacity</w:t>
                  </w:r>
                </w:p>
              </w:tc>
              <w:tc>
                <w:tcPr>
                  <w:tcW w:w="2025" w:type="dxa"/>
                </w:tcPr>
                <w:p w:rsidRPr="00B3598C" w:rsidR="009C32F2" w:rsidP="004F4344" w:rsidRDefault="43394976" w14:paraId="5E0D3A6B" w14:textId="77777777">
                  <w:pPr>
                    <w:spacing w:after="12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3598C">
                    <w:rPr>
                      <w:rFonts w:ascii="Arial" w:hAnsi="Arial" w:cs="Arial"/>
                      <w:sz w:val="20"/>
                      <w:szCs w:val="20"/>
                    </w:rPr>
                    <w:t>Connection to Southern Te Rapa upgrade (W4)</w:t>
                  </w:r>
                </w:p>
                <w:p w:rsidRPr="00353747" w:rsidR="008C300C" w:rsidP="004F4344" w:rsidRDefault="0062348B" w14:paraId="7F99C1C2" w14:textId="5E5B7BE2">
                  <w:pPr>
                    <w:spacing w:after="120"/>
                    <w:cnfStyle w:val="000000000000" w:firstRow="0" w:lastRow="0" w:firstColumn="0" w:lastColumn="0" w:oddVBand="0" w:evenVBand="0" w:oddHBand="0" w:evenHBand="0" w:firstRowFirstColumn="0" w:firstRowLastColumn="0" w:lastRowFirstColumn="0" w:lastRowLastColumn="0"/>
                    <w:rPr>
                      <w:rFonts w:ascii="Arial" w:hAnsi="Arial" w:cs="Arial"/>
                      <w:strike/>
                      <w:color w:val="FF0000"/>
                      <w:sz w:val="20"/>
                      <w:szCs w:val="20"/>
                    </w:rPr>
                  </w:pPr>
                  <w:r w:rsidRPr="00353747">
                    <w:rPr>
                      <w:rFonts w:ascii="Arial" w:hAnsi="Arial" w:cs="Arial"/>
                      <w:strike/>
                      <w:color w:val="4F81BD" w:themeColor="accent1"/>
                      <w:sz w:val="20"/>
                      <w:szCs w:val="20"/>
                    </w:rPr>
                    <w:t>Confirmed water allocation and availability</w:t>
                  </w:r>
                </w:p>
              </w:tc>
              <w:tc>
                <w:tcPr>
                  <w:tcW w:w="2437" w:type="dxa"/>
                </w:tcPr>
                <w:p w:rsidRPr="004F4344" w:rsidR="003D5EAE" w:rsidP="004F4344" w:rsidRDefault="43394976" w14:paraId="057B80D3" w14:textId="440394D0">
                  <w:pPr>
                    <w:spacing w:after="12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3598C">
                    <w:rPr>
                      <w:rFonts w:ascii="Arial" w:hAnsi="Arial" w:cs="Arial"/>
                      <w:sz w:val="20"/>
                      <w:szCs w:val="20"/>
                    </w:rPr>
                    <w:t>Wetland B</w:t>
                  </w:r>
                </w:p>
                <w:p w:rsidRPr="00353747" w:rsidR="003462F3" w:rsidP="004F4344" w:rsidRDefault="003462F3" w14:paraId="25DF6D88" w14:textId="476A08B6">
                  <w:pPr>
                    <w:spacing w:after="120"/>
                    <w:cnfStyle w:val="000000000000" w:firstRow="0" w:lastRow="0" w:firstColumn="0" w:lastColumn="0" w:oddVBand="0" w:evenVBand="0" w:oddHBand="0" w:evenHBand="0" w:firstRowFirstColumn="0" w:firstRowLastColumn="0" w:lastRowFirstColumn="0" w:lastRowLastColumn="0"/>
                    <w:rPr>
                      <w:rFonts w:ascii="Arial" w:hAnsi="Arial" w:cs="Arial"/>
                      <w:color w:val="4F81BD" w:themeColor="accent1"/>
                      <w:sz w:val="20"/>
                      <w:szCs w:val="20"/>
                    </w:rPr>
                  </w:pPr>
                  <w:r w:rsidRPr="00353747">
                    <w:rPr>
                      <w:rFonts w:ascii="Arial" w:hAnsi="Arial" w:cs="Arial"/>
                      <w:color w:val="4F81BD" w:themeColor="accent1"/>
                      <w:sz w:val="20"/>
                      <w:szCs w:val="20"/>
                    </w:rPr>
                    <w:t>Rip Rap stream bed works within Area 1 as identified in Appendix E of the Te Rapa ICMP</w:t>
                  </w:r>
                </w:p>
                <w:p w:rsidRPr="00353747" w:rsidR="003D5EAE" w:rsidP="004F4344" w:rsidRDefault="003462F3" w14:paraId="6D99EE34" w14:textId="505AC667">
                  <w:pPr>
                    <w:spacing w:after="120"/>
                    <w:cnfStyle w:val="000000000000" w:firstRow="0" w:lastRow="0" w:firstColumn="0" w:lastColumn="0" w:oddVBand="0" w:evenVBand="0" w:oddHBand="0" w:evenHBand="0" w:firstRowFirstColumn="0" w:firstRowLastColumn="0" w:lastRowFirstColumn="0" w:lastRowLastColumn="0"/>
                    <w:rPr>
                      <w:rFonts w:ascii="Arial" w:hAnsi="Arial" w:cs="Arial"/>
                      <w:strike/>
                      <w:color w:val="4F81BD" w:themeColor="accent1"/>
                      <w:sz w:val="20"/>
                      <w:szCs w:val="20"/>
                    </w:rPr>
                  </w:pPr>
                  <w:r w:rsidRPr="00353747">
                    <w:rPr>
                      <w:rFonts w:ascii="Arial" w:hAnsi="Arial" w:cs="Arial"/>
                      <w:strike/>
                      <w:color w:val="4F81BD" w:themeColor="accent1"/>
                      <w:sz w:val="20"/>
                      <w:szCs w:val="20"/>
                    </w:rPr>
                    <w:t>Te Rapa Stream erosion resilience works in accordance with the Infrastructure Plan</w:t>
                  </w:r>
                </w:p>
                <w:p w:rsidRPr="004F4344" w:rsidR="00CE3473" w:rsidP="004F4344" w:rsidRDefault="00CE3473" w14:paraId="48AB190D" w14:textId="0D31DE2E">
                  <w:pPr>
                    <w:spacing w:after="12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F4344">
                    <w:rPr>
                      <w:rFonts w:ascii="Arial" w:hAnsi="Arial" w:cs="Arial"/>
                      <w:sz w:val="20"/>
                      <w:szCs w:val="20"/>
                      <w:u w:val="single"/>
                    </w:rPr>
                    <w:t>Culvert 2</w:t>
                  </w:r>
                  <w:r w:rsidRPr="004F4344" w:rsidR="00314102">
                    <w:rPr>
                      <w:rFonts w:ascii="Arial" w:hAnsi="Arial" w:cs="Arial"/>
                      <w:sz w:val="20"/>
                      <w:szCs w:val="20"/>
                      <w:u w:val="single"/>
                      <w:vertAlign w:val="superscript"/>
                    </w:rPr>
                    <w:t>2</w:t>
                  </w:r>
                </w:p>
              </w:tc>
            </w:tr>
            <w:tr w:rsidRPr="00B3598C" w:rsidR="009C32F2" w:rsidTr="62FFC594" w14:paraId="23D55DD7" w14:textId="77777777">
              <w:tc>
                <w:tcPr>
                  <w:cnfStyle w:val="001000000000" w:firstRow="0" w:lastRow="0" w:firstColumn="1" w:lastColumn="0" w:oddVBand="0" w:evenVBand="0" w:oddHBand="0" w:evenHBand="0" w:firstRowFirstColumn="0" w:firstRowLastColumn="0" w:lastRowFirstColumn="0" w:lastRowLastColumn="0"/>
                  <w:tcW w:w="1795" w:type="dxa"/>
                </w:tcPr>
                <w:p w:rsidRPr="00B3598C" w:rsidR="009C32F2" w:rsidP="00F428A7" w:rsidRDefault="43394976" w14:paraId="28346762" w14:textId="77777777">
                  <w:pPr>
                    <w:rPr>
                      <w:rFonts w:ascii="Arial" w:hAnsi="Arial" w:cs="Arial"/>
                      <w:sz w:val="20"/>
                      <w:szCs w:val="20"/>
                    </w:rPr>
                  </w:pPr>
                  <w:r w:rsidRPr="00B3598C">
                    <w:rPr>
                      <w:rFonts w:ascii="Arial" w:hAnsi="Arial" w:cs="Arial"/>
                      <w:sz w:val="20"/>
                      <w:szCs w:val="20"/>
                    </w:rPr>
                    <w:t>Fonterra South</w:t>
                  </w:r>
                </w:p>
              </w:tc>
              <w:tc>
                <w:tcPr>
                  <w:tcW w:w="2520" w:type="dxa"/>
                </w:tcPr>
                <w:p w:rsidRPr="00B3598C" w:rsidR="009C32F2" w:rsidP="00F428A7" w:rsidRDefault="43394976" w14:paraId="7D6EE6A6" w14:textId="77777777">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3598C">
                    <w:rPr>
                      <w:rFonts w:ascii="Arial" w:hAnsi="Arial" w:cs="Arial"/>
                      <w:sz w:val="20"/>
                      <w:szCs w:val="20"/>
                    </w:rPr>
                    <w:t>Meadowview East*</w:t>
                  </w:r>
                </w:p>
              </w:tc>
              <w:tc>
                <w:tcPr>
                  <w:tcW w:w="2336" w:type="dxa"/>
                </w:tcPr>
                <w:p w:rsidRPr="00353747" w:rsidR="009C32F2" w:rsidP="001F1DA0" w:rsidRDefault="0062348B" w14:paraId="22937C85" w14:textId="372A6F97">
                  <w:pPr>
                    <w:spacing w:after="120"/>
                    <w:cnfStyle w:val="000000000000" w:firstRow="0" w:lastRow="0" w:firstColumn="0" w:lastColumn="0" w:oddVBand="0" w:evenVBand="0" w:oddHBand="0" w:evenHBand="0" w:firstRowFirstColumn="0" w:firstRowLastColumn="0" w:lastRowFirstColumn="0" w:lastRowLastColumn="0"/>
                    <w:rPr>
                      <w:rFonts w:ascii="Arial" w:hAnsi="Arial" w:cs="Arial"/>
                      <w:strike/>
                      <w:color w:val="FF0000"/>
                      <w:sz w:val="20"/>
                      <w:szCs w:val="20"/>
                    </w:rPr>
                  </w:pPr>
                  <w:r w:rsidRPr="00353747">
                    <w:rPr>
                      <w:rFonts w:ascii="Arial" w:hAnsi="Arial" w:cs="Arial"/>
                      <w:strike/>
                      <w:color w:val="4F81BD" w:themeColor="accent1"/>
                      <w:sz w:val="20"/>
                      <w:szCs w:val="20"/>
                    </w:rPr>
                    <w:t>Confirmed availability of wastewater treatment plant capacity</w:t>
                  </w:r>
                </w:p>
              </w:tc>
              <w:tc>
                <w:tcPr>
                  <w:tcW w:w="2025" w:type="dxa"/>
                </w:tcPr>
                <w:p w:rsidRPr="00B3598C" w:rsidR="009C32F2" w:rsidP="001F1DA0" w:rsidRDefault="43394976" w14:paraId="39F68872" w14:textId="77777777">
                  <w:pPr>
                    <w:spacing w:after="12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3598C">
                    <w:rPr>
                      <w:rFonts w:ascii="Arial" w:hAnsi="Arial" w:cs="Arial"/>
                      <w:sz w:val="20"/>
                      <w:szCs w:val="20"/>
                    </w:rPr>
                    <w:t>Upgrade of Meadowview Water network (W1)</w:t>
                  </w:r>
                </w:p>
                <w:p w:rsidRPr="00353747" w:rsidR="008C300C" w:rsidP="001F1DA0" w:rsidRDefault="0062348B" w14:paraId="0F1CCADE" w14:textId="53AA6709">
                  <w:pPr>
                    <w:spacing w:after="120"/>
                    <w:cnfStyle w:val="000000000000" w:firstRow="0" w:lastRow="0" w:firstColumn="0" w:lastColumn="0" w:oddVBand="0" w:evenVBand="0" w:oddHBand="0" w:evenHBand="0" w:firstRowFirstColumn="0" w:firstRowLastColumn="0" w:lastRowFirstColumn="0" w:lastRowLastColumn="0"/>
                    <w:rPr>
                      <w:rFonts w:ascii="Arial" w:hAnsi="Arial" w:cs="Arial"/>
                      <w:strike/>
                      <w:color w:val="FF0000"/>
                      <w:sz w:val="20"/>
                      <w:szCs w:val="20"/>
                    </w:rPr>
                  </w:pPr>
                  <w:r w:rsidRPr="00353747">
                    <w:rPr>
                      <w:rFonts w:ascii="Arial" w:hAnsi="Arial" w:cs="Arial"/>
                      <w:strike/>
                      <w:color w:val="4F81BD" w:themeColor="accent1"/>
                      <w:sz w:val="20"/>
                      <w:szCs w:val="20"/>
                    </w:rPr>
                    <w:t>Confirmed water allocation and availability</w:t>
                  </w:r>
                </w:p>
              </w:tc>
              <w:tc>
                <w:tcPr>
                  <w:tcW w:w="2437" w:type="dxa"/>
                </w:tcPr>
                <w:p w:rsidRPr="00B3598C" w:rsidR="00FD3C7D" w:rsidP="001F1DA0" w:rsidRDefault="43394976" w14:paraId="26A9DB2D" w14:textId="77777777">
                  <w:pPr>
                    <w:spacing w:after="12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3598C">
                    <w:rPr>
                      <w:rFonts w:ascii="Arial" w:hAnsi="Arial" w:cs="Arial"/>
                      <w:sz w:val="20"/>
                      <w:szCs w:val="20"/>
                    </w:rPr>
                    <w:t>New South River Outlet</w:t>
                  </w:r>
                </w:p>
                <w:p w:rsidRPr="00C65C88" w:rsidR="003462F3" w:rsidP="001F1DA0" w:rsidRDefault="003462F3" w14:paraId="3EEF8A74" w14:textId="77777777">
                  <w:pPr>
                    <w:spacing w:after="120"/>
                    <w:cnfStyle w:val="000000000000" w:firstRow="0" w:lastRow="0" w:firstColumn="0" w:lastColumn="0" w:oddVBand="0" w:evenVBand="0" w:oddHBand="0" w:evenHBand="0" w:firstRowFirstColumn="0" w:firstRowLastColumn="0" w:lastRowFirstColumn="0" w:lastRowLastColumn="0"/>
                    <w:rPr>
                      <w:rFonts w:ascii="Arial" w:hAnsi="Arial" w:cs="Arial"/>
                      <w:strike/>
                      <w:color w:val="4F81BD" w:themeColor="accent1"/>
                      <w:sz w:val="20"/>
                      <w:szCs w:val="20"/>
                    </w:rPr>
                  </w:pPr>
                  <w:r w:rsidRPr="00C65C88">
                    <w:rPr>
                      <w:rFonts w:ascii="Arial" w:hAnsi="Arial" w:cs="Arial"/>
                      <w:strike/>
                      <w:color w:val="4F81BD" w:themeColor="accent1"/>
                      <w:sz w:val="20"/>
                      <w:szCs w:val="20"/>
                    </w:rPr>
                    <w:t>Te Rapa Stream erosion resilience works in accordance with the Infrastructure Plan</w:t>
                  </w:r>
                </w:p>
                <w:p w:rsidRPr="00B3598C" w:rsidR="0036213A" w:rsidP="001F1DA0" w:rsidRDefault="0036213A" w14:paraId="5E9F643D" w14:textId="3513429E">
                  <w:pPr>
                    <w:spacing w:after="120"/>
                    <w:cnfStyle w:val="000000000000" w:firstRow="0" w:lastRow="0" w:firstColumn="0" w:lastColumn="0" w:oddVBand="0" w:evenVBand="0" w:oddHBand="0" w:evenHBand="0" w:firstRowFirstColumn="0" w:firstRowLastColumn="0" w:lastRowFirstColumn="0" w:lastRowLastColumn="0"/>
                    <w:rPr>
                      <w:rFonts w:ascii="Arial" w:hAnsi="Arial" w:cs="Arial"/>
                      <w:strike/>
                      <w:color w:val="EE0000"/>
                      <w:sz w:val="20"/>
                      <w:szCs w:val="20"/>
                    </w:rPr>
                  </w:pPr>
                </w:p>
              </w:tc>
            </w:tr>
            <w:tr w:rsidRPr="00B3598C" w:rsidR="009C32F2" w:rsidTr="62FFC594" w14:paraId="726AA141" w14:textId="77777777">
              <w:tc>
                <w:tcPr>
                  <w:cnfStyle w:val="001000000000" w:firstRow="0" w:lastRow="0" w:firstColumn="1" w:lastColumn="0" w:oddVBand="0" w:evenVBand="0" w:oddHBand="0" w:evenHBand="0" w:firstRowFirstColumn="0" w:firstRowLastColumn="0" w:lastRowFirstColumn="0" w:lastRowLastColumn="0"/>
                  <w:tcW w:w="1795" w:type="dxa"/>
                </w:tcPr>
                <w:p w:rsidRPr="00B3598C" w:rsidR="009C32F2" w:rsidP="00F428A7" w:rsidRDefault="43394976" w14:paraId="4B7DC73D" w14:textId="53D61282">
                  <w:pPr>
                    <w:rPr>
                      <w:rFonts w:ascii="Arial" w:hAnsi="Arial" w:cs="Arial"/>
                      <w:sz w:val="20"/>
                      <w:szCs w:val="20"/>
                    </w:rPr>
                  </w:pPr>
                  <w:r w:rsidRPr="00B3598C">
                    <w:rPr>
                      <w:rFonts w:ascii="Arial" w:hAnsi="Arial" w:cs="Arial"/>
                      <w:sz w:val="20"/>
                      <w:szCs w:val="20"/>
                    </w:rPr>
                    <w:t>Meadow</w:t>
                  </w:r>
                  <w:r w:rsidRPr="00B3598C" w:rsidR="00D9029A">
                    <w:rPr>
                      <w:rFonts w:ascii="Arial" w:hAnsi="Arial" w:cs="Arial"/>
                      <w:sz w:val="20"/>
                      <w:szCs w:val="20"/>
                    </w:rPr>
                    <w:t xml:space="preserve"> V</w:t>
                  </w:r>
                  <w:r w:rsidRPr="00B3598C">
                    <w:rPr>
                      <w:rFonts w:ascii="Arial" w:hAnsi="Arial" w:cs="Arial"/>
                      <w:sz w:val="20"/>
                      <w:szCs w:val="20"/>
                    </w:rPr>
                    <w:t>iew East</w:t>
                  </w:r>
                </w:p>
              </w:tc>
              <w:tc>
                <w:tcPr>
                  <w:tcW w:w="2520" w:type="dxa"/>
                </w:tcPr>
                <w:p w:rsidRPr="00B3598C" w:rsidR="009C32F2" w:rsidP="00F428A7" w:rsidRDefault="43394976" w14:paraId="3351499A" w14:textId="77777777">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3598C">
                    <w:rPr>
                      <w:rFonts w:ascii="Arial" w:hAnsi="Arial" w:cs="Arial"/>
                      <w:sz w:val="20"/>
                      <w:szCs w:val="20"/>
                    </w:rPr>
                    <w:t>-</w:t>
                  </w:r>
                </w:p>
              </w:tc>
              <w:tc>
                <w:tcPr>
                  <w:tcW w:w="2336" w:type="dxa"/>
                </w:tcPr>
                <w:p w:rsidRPr="00B3598C" w:rsidR="009C32F2" w:rsidP="001F1DA0" w:rsidRDefault="43394976" w14:paraId="508155A3" w14:textId="77777777">
                  <w:pPr>
                    <w:spacing w:after="12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3598C">
                    <w:rPr>
                      <w:rFonts w:ascii="Arial" w:hAnsi="Arial" w:cs="Arial"/>
                      <w:sz w:val="20"/>
                      <w:szCs w:val="20"/>
                    </w:rPr>
                    <w:t>Pumping Station PS4</w:t>
                  </w:r>
                </w:p>
                <w:p w:rsidRPr="00B3598C" w:rsidR="009C32F2" w:rsidP="001F1DA0" w:rsidRDefault="43394976" w14:paraId="08C0728F" w14:textId="77777777">
                  <w:pPr>
                    <w:spacing w:after="12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3598C">
                    <w:rPr>
                      <w:rFonts w:ascii="Arial" w:hAnsi="Arial" w:cs="Arial"/>
                      <w:sz w:val="20"/>
                      <w:szCs w:val="20"/>
                    </w:rPr>
                    <w:t>Meadowview Rising Main (14, 15)</w:t>
                  </w:r>
                </w:p>
                <w:p w:rsidRPr="00C65C88" w:rsidR="00F9557F" w:rsidP="001F1DA0" w:rsidRDefault="0062348B" w14:paraId="0CBF2D01" w14:textId="31C6C7B0">
                  <w:pPr>
                    <w:spacing w:after="120"/>
                    <w:cnfStyle w:val="000000000000" w:firstRow="0" w:lastRow="0" w:firstColumn="0" w:lastColumn="0" w:oddVBand="0" w:evenVBand="0" w:oddHBand="0" w:evenHBand="0" w:firstRowFirstColumn="0" w:firstRowLastColumn="0" w:lastRowFirstColumn="0" w:lastRowLastColumn="0"/>
                    <w:rPr>
                      <w:rFonts w:ascii="Arial" w:hAnsi="Arial" w:cs="Arial"/>
                      <w:strike/>
                      <w:color w:val="FF0000"/>
                      <w:sz w:val="20"/>
                      <w:szCs w:val="20"/>
                    </w:rPr>
                  </w:pPr>
                  <w:r w:rsidRPr="00C65C88">
                    <w:rPr>
                      <w:rFonts w:ascii="Arial" w:hAnsi="Arial" w:cs="Arial"/>
                      <w:strike/>
                      <w:color w:val="4F81BD" w:themeColor="accent1"/>
                      <w:sz w:val="20"/>
                      <w:szCs w:val="20"/>
                    </w:rPr>
                    <w:t>Confirmed availability of wastewater treatment plant capacity</w:t>
                  </w:r>
                </w:p>
              </w:tc>
              <w:tc>
                <w:tcPr>
                  <w:tcW w:w="2025" w:type="dxa"/>
                </w:tcPr>
                <w:p w:rsidRPr="00B3598C" w:rsidR="009C32F2" w:rsidP="001F1DA0" w:rsidRDefault="43394976" w14:paraId="36634BB5" w14:textId="77777777">
                  <w:pPr>
                    <w:spacing w:after="12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3598C">
                    <w:rPr>
                      <w:rFonts w:ascii="Arial" w:hAnsi="Arial" w:cs="Arial"/>
                      <w:sz w:val="20"/>
                      <w:szCs w:val="20"/>
                    </w:rPr>
                    <w:t>Upgrade of Meadowview Water network (W1)</w:t>
                  </w:r>
                </w:p>
                <w:p w:rsidRPr="00C65C88" w:rsidR="008C300C" w:rsidP="001F1DA0" w:rsidRDefault="0062348B" w14:paraId="1D2E2A3A" w14:textId="6284AB23">
                  <w:pPr>
                    <w:spacing w:after="120"/>
                    <w:cnfStyle w:val="000000000000" w:firstRow="0" w:lastRow="0" w:firstColumn="0" w:lastColumn="0" w:oddVBand="0" w:evenVBand="0" w:oddHBand="0" w:evenHBand="0" w:firstRowFirstColumn="0" w:firstRowLastColumn="0" w:lastRowFirstColumn="0" w:lastRowLastColumn="0"/>
                    <w:rPr>
                      <w:rFonts w:ascii="Arial" w:hAnsi="Arial" w:cs="Arial"/>
                      <w:strike/>
                      <w:color w:val="FF0000"/>
                      <w:sz w:val="20"/>
                      <w:szCs w:val="20"/>
                    </w:rPr>
                  </w:pPr>
                  <w:r w:rsidRPr="00C65C88">
                    <w:rPr>
                      <w:rFonts w:ascii="Arial" w:hAnsi="Arial" w:cs="Arial"/>
                      <w:strike/>
                      <w:color w:val="4F81BD" w:themeColor="accent1"/>
                      <w:sz w:val="20"/>
                      <w:szCs w:val="20"/>
                    </w:rPr>
                    <w:t>Confirmed water allocation and availability</w:t>
                  </w:r>
                </w:p>
              </w:tc>
              <w:tc>
                <w:tcPr>
                  <w:tcW w:w="2437" w:type="dxa"/>
                </w:tcPr>
                <w:p w:rsidRPr="00B3598C" w:rsidR="009C32F2" w:rsidP="001F1DA0" w:rsidRDefault="43394976" w14:paraId="0B8558F4" w14:textId="77777777">
                  <w:pPr>
                    <w:spacing w:after="12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3598C">
                    <w:rPr>
                      <w:rFonts w:ascii="Arial" w:hAnsi="Arial" w:cs="Arial"/>
                      <w:sz w:val="20"/>
                      <w:szCs w:val="20"/>
                    </w:rPr>
                    <w:t>New South River Outlet</w:t>
                  </w:r>
                </w:p>
                <w:p w:rsidRPr="00C65C88" w:rsidR="003462F3" w:rsidP="001F1DA0" w:rsidRDefault="003462F3" w14:paraId="7796AD33" w14:textId="77777777">
                  <w:pPr>
                    <w:spacing w:after="120"/>
                    <w:cnfStyle w:val="000000000000" w:firstRow="0" w:lastRow="0" w:firstColumn="0" w:lastColumn="0" w:oddVBand="0" w:evenVBand="0" w:oddHBand="0" w:evenHBand="0" w:firstRowFirstColumn="0" w:firstRowLastColumn="0" w:lastRowFirstColumn="0" w:lastRowLastColumn="0"/>
                    <w:rPr>
                      <w:rFonts w:ascii="Arial" w:hAnsi="Arial" w:cs="Arial"/>
                      <w:strike/>
                      <w:color w:val="4F81BD" w:themeColor="accent1"/>
                      <w:sz w:val="20"/>
                      <w:szCs w:val="20"/>
                    </w:rPr>
                  </w:pPr>
                  <w:r w:rsidRPr="00C65C88">
                    <w:rPr>
                      <w:rFonts w:ascii="Arial" w:hAnsi="Arial" w:cs="Arial"/>
                      <w:strike/>
                      <w:color w:val="4F81BD" w:themeColor="accent1"/>
                      <w:sz w:val="20"/>
                      <w:szCs w:val="20"/>
                    </w:rPr>
                    <w:t>Te Rapa Stream erosion resilience works in accordance with the Infrastructure Plan</w:t>
                  </w:r>
                </w:p>
                <w:p w:rsidRPr="00B3598C" w:rsidR="0036213A" w:rsidP="001F1DA0" w:rsidRDefault="0036213A" w14:paraId="0F16A2A7" w14:textId="4FE0A13E">
                  <w:pPr>
                    <w:spacing w:after="120"/>
                    <w:cnfStyle w:val="000000000000" w:firstRow="0" w:lastRow="0" w:firstColumn="0" w:lastColumn="0" w:oddVBand="0" w:evenVBand="0" w:oddHBand="0" w:evenHBand="0" w:firstRowFirstColumn="0" w:firstRowLastColumn="0" w:lastRowFirstColumn="0" w:lastRowLastColumn="0"/>
                    <w:rPr>
                      <w:rFonts w:ascii="Arial" w:hAnsi="Arial" w:cs="Arial"/>
                      <w:strike/>
                      <w:color w:val="EE0000"/>
                      <w:sz w:val="20"/>
                      <w:szCs w:val="20"/>
                    </w:rPr>
                  </w:pPr>
                </w:p>
              </w:tc>
            </w:tr>
            <w:tr w:rsidRPr="00B3598C" w:rsidR="009C32F2" w:rsidTr="62FFC594" w14:paraId="4E92647A" w14:textId="77777777">
              <w:tc>
                <w:tcPr>
                  <w:cnfStyle w:val="001000000000" w:firstRow="0" w:lastRow="0" w:firstColumn="1" w:lastColumn="0" w:oddVBand="0" w:evenVBand="0" w:oddHBand="0" w:evenHBand="0" w:firstRowFirstColumn="0" w:firstRowLastColumn="0" w:lastRowFirstColumn="0" w:lastRowLastColumn="0"/>
                  <w:tcW w:w="1795" w:type="dxa"/>
                </w:tcPr>
                <w:p w:rsidRPr="00B3598C" w:rsidR="009C32F2" w:rsidP="00F428A7" w:rsidRDefault="43394976" w14:paraId="7FB92A7A" w14:textId="77777777">
                  <w:pPr>
                    <w:rPr>
                      <w:rFonts w:ascii="Arial" w:hAnsi="Arial" w:cs="Arial"/>
                      <w:sz w:val="20"/>
                      <w:szCs w:val="20"/>
                    </w:rPr>
                  </w:pPr>
                  <w:r w:rsidRPr="00B3598C">
                    <w:rPr>
                      <w:rFonts w:ascii="Arial" w:hAnsi="Arial" w:cs="Arial"/>
                      <w:sz w:val="20"/>
                      <w:szCs w:val="20"/>
                    </w:rPr>
                    <w:t>Interchange Block</w:t>
                  </w:r>
                </w:p>
              </w:tc>
              <w:tc>
                <w:tcPr>
                  <w:tcW w:w="2520" w:type="dxa"/>
                </w:tcPr>
                <w:p w:rsidRPr="00B3598C" w:rsidR="009C32F2" w:rsidP="00F428A7" w:rsidRDefault="43394976" w14:paraId="7D9F91DD" w14:textId="77777777">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roofErr w:type="spellStart"/>
                  <w:r w:rsidRPr="00B3598C">
                    <w:rPr>
                      <w:rFonts w:ascii="Arial" w:hAnsi="Arial" w:cs="Arial"/>
                      <w:sz w:val="20"/>
                      <w:szCs w:val="20"/>
                    </w:rPr>
                    <w:t>Pukete</w:t>
                  </w:r>
                  <w:proofErr w:type="spellEnd"/>
                  <w:r w:rsidRPr="00B3598C">
                    <w:rPr>
                      <w:rFonts w:ascii="Arial" w:hAnsi="Arial" w:cs="Arial"/>
                      <w:sz w:val="20"/>
                      <w:szCs w:val="20"/>
                    </w:rPr>
                    <w:t xml:space="preserve"> Block**</w:t>
                  </w:r>
                </w:p>
                <w:p w:rsidRPr="00B3598C" w:rsidR="009C32F2" w:rsidP="00F428A7" w:rsidRDefault="43394976" w14:paraId="6DABBBC0" w14:textId="77777777">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3598C">
                    <w:rPr>
                      <w:rFonts w:ascii="Arial" w:hAnsi="Arial" w:cs="Arial"/>
                      <w:sz w:val="20"/>
                      <w:szCs w:val="20"/>
                    </w:rPr>
                    <w:t xml:space="preserve">Or </w:t>
                  </w:r>
                </w:p>
                <w:p w:rsidRPr="00B3598C" w:rsidR="009C32F2" w:rsidP="00F428A7" w:rsidRDefault="43394976" w14:paraId="704EA750" w14:textId="77777777">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3598C">
                    <w:rPr>
                      <w:rFonts w:ascii="Arial" w:hAnsi="Arial" w:cs="Arial"/>
                      <w:sz w:val="20"/>
                      <w:szCs w:val="20"/>
                    </w:rPr>
                    <w:t>Onion North Block**</w:t>
                  </w:r>
                </w:p>
                <w:p w:rsidRPr="00B3598C" w:rsidR="009C32F2" w:rsidP="00F428A7" w:rsidRDefault="43394976" w14:paraId="14759DED" w14:textId="77777777">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3598C">
                    <w:rPr>
                      <w:rFonts w:ascii="Arial" w:hAnsi="Arial" w:cs="Arial"/>
                      <w:sz w:val="20"/>
                      <w:szCs w:val="20"/>
                    </w:rPr>
                    <w:t>Onion South Block**</w:t>
                  </w:r>
                </w:p>
                <w:p w:rsidRPr="00B3598C" w:rsidR="009C32F2" w:rsidP="00F428A7" w:rsidRDefault="43394976" w14:paraId="7F385C4B" w14:textId="41136215">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3598C">
                    <w:rPr>
                      <w:rFonts w:ascii="Arial" w:hAnsi="Arial" w:cs="Arial"/>
                      <w:sz w:val="20"/>
                      <w:szCs w:val="20"/>
                    </w:rPr>
                    <w:t>Ruffell</w:t>
                  </w:r>
                  <w:r w:rsidRPr="001F1DA0">
                    <w:rPr>
                      <w:rFonts w:ascii="Arial" w:hAnsi="Arial" w:cs="Arial"/>
                      <w:sz w:val="20"/>
                      <w:szCs w:val="20"/>
                    </w:rPr>
                    <w:t xml:space="preserve"> </w:t>
                  </w:r>
                  <w:r w:rsidRPr="001F1DA0" w:rsidR="009E56E7">
                    <w:rPr>
                      <w:rFonts w:ascii="Arial" w:hAnsi="Arial" w:cs="Arial"/>
                      <w:sz w:val="20"/>
                      <w:szCs w:val="20"/>
                    </w:rPr>
                    <w:t>East and Ruffell West</w:t>
                  </w:r>
                  <w:r w:rsidRPr="00B3598C">
                    <w:rPr>
                      <w:rFonts w:ascii="Arial" w:hAnsi="Arial" w:cs="Arial"/>
                      <w:sz w:val="20"/>
                      <w:szCs w:val="20"/>
                    </w:rPr>
                    <w:t>**</w:t>
                  </w:r>
                </w:p>
              </w:tc>
              <w:tc>
                <w:tcPr>
                  <w:tcW w:w="2336" w:type="dxa"/>
                </w:tcPr>
                <w:p w:rsidRPr="00B3598C" w:rsidR="009C32F2" w:rsidP="001F1DA0" w:rsidRDefault="43394976" w14:paraId="3039A93A" w14:textId="77777777">
                  <w:pPr>
                    <w:spacing w:after="12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3598C">
                    <w:rPr>
                      <w:rFonts w:ascii="Arial" w:hAnsi="Arial" w:cs="Arial"/>
                      <w:sz w:val="20"/>
                      <w:szCs w:val="20"/>
                    </w:rPr>
                    <w:t>Pumping Station PS3</w:t>
                  </w:r>
                </w:p>
                <w:p w:rsidRPr="00B3598C" w:rsidR="009C32F2" w:rsidP="001F1DA0" w:rsidRDefault="43394976" w14:paraId="67E9F06E" w14:textId="77777777">
                  <w:pPr>
                    <w:spacing w:after="12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3598C">
                    <w:rPr>
                      <w:rFonts w:ascii="Arial" w:hAnsi="Arial" w:cs="Arial"/>
                      <w:sz w:val="20"/>
                      <w:szCs w:val="20"/>
                    </w:rPr>
                    <w:t>Rising Main 1A</w:t>
                  </w:r>
                </w:p>
                <w:p w:rsidRPr="00C65C88" w:rsidR="00F9557F" w:rsidP="00F428A7" w:rsidRDefault="0062348B" w14:paraId="2F1DD2D7" w14:textId="19D2187C">
                  <w:pPr>
                    <w:cnfStyle w:val="000000000000" w:firstRow="0" w:lastRow="0" w:firstColumn="0" w:lastColumn="0" w:oddVBand="0" w:evenVBand="0" w:oddHBand="0" w:evenHBand="0" w:firstRowFirstColumn="0" w:firstRowLastColumn="0" w:lastRowFirstColumn="0" w:lastRowLastColumn="0"/>
                    <w:rPr>
                      <w:rFonts w:ascii="Arial" w:hAnsi="Arial" w:cs="Arial"/>
                      <w:strike/>
                      <w:color w:val="FF0000"/>
                      <w:sz w:val="20"/>
                      <w:szCs w:val="20"/>
                    </w:rPr>
                  </w:pPr>
                  <w:r w:rsidRPr="00C65C88">
                    <w:rPr>
                      <w:rFonts w:ascii="Arial" w:hAnsi="Arial" w:cs="Arial"/>
                      <w:strike/>
                      <w:color w:val="4F81BD" w:themeColor="accent1"/>
                      <w:sz w:val="20"/>
                      <w:szCs w:val="20"/>
                    </w:rPr>
                    <w:t>Confirmed availability of wastewater treatment plant capacity</w:t>
                  </w:r>
                </w:p>
              </w:tc>
              <w:tc>
                <w:tcPr>
                  <w:tcW w:w="2025" w:type="dxa"/>
                </w:tcPr>
                <w:p w:rsidRPr="00C65C88" w:rsidR="009C32F2" w:rsidP="00F428A7" w:rsidRDefault="0062348B" w14:paraId="262E417F" w14:textId="020A1020">
                  <w:pPr>
                    <w:cnfStyle w:val="000000000000" w:firstRow="0" w:lastRow="0" w:firstColumn="0" w:lastColumn="0" w:oddVBand="0" w:evenVBand="0" w:oddHBand="0" w:evenHBand="0" w:firstRowFirstColumn="0" w:firstRowLastColumn="0" w:lastRowFirstColumn="0" w:lastRowLastColumn="0"/>
                    <w:rPr>
                      <w:rFonts w:ascii="Arial" w:hAnsi="Arial" w:cs="Arial"/>
                      <w:strike/>
                      <w:color w:val="FF0000"/>
                      <w:sz w:val="20"/>
                      <w:szCs w:val="20"/>
                    </w:rPr>
                  </w:pPr>
                  <w:r w:rsidRPr="00C65C88">
                    <w:rPr>
                      <w:rFonts w:ascii="Arial" w:hAnsi="Arial" w:cs="Arial"/>
                      <w:strike/>
                      <w:color w:val="4F81BD" w:themeColor="accent1"/>
                      <w:sz w:val="20"/>
                      <w:szCs w:val="20"/>
                    </w:rPr>
                    <w:t>Confirmed water allocation and availability</w:t>
                  </w:r>
                </w:p>
              </w:tc>
              <w:tc>
                <w:tcPr>
                  <w:tcW w:w="2437" w:type="dxa"/>
                </w:tcPr>
                <w:p w:rsidRPr="001F1DA0" w:rsidR="003D5EAE" w:rsidP="001F1DA0" w:rsidRDefault="43394976" w14:paraId="59EFDE12" w14:textId="712124C8">
                  <w:pPr>
                    <w:spacing w:after="12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3598C">
                    <w:rPr>
                      <w:rFonts w:ascii="Arial" w:hAnsi="Arial" w:cs="Arial"/>
                      <w:sz w:val="20"/>
                      <w:szCs w:val="20"/>
                    </w:rPr>
                    <w:t>Wetland B</w:t>
                  </w:r>
                </w:p>
                <w:p w:rsidRPr="00C65C88" w:rsidR="003462F3" w:rsidP="001F1DA0" w:rsidRDefault="003462F3" w14:paraId="1E42D092" w14:textId="18DC0589">
                  <w:pPr>
                    <w:spacing w:after="120"/>
                    <w:cnfStyle w:val="000000000000" w:firstRow="0" w:lastRow="0" w:firstColumn="0" w:lastColumn="0" w:oddVBand="0" w:evenVBand="0" w:oddHBand="0" w:evenHBand="0" w:firstRowFirstColumn="0" w:firstRowLastColumn="0" w:lastRowFirstColumn="0" w:lastRowLastColumn="0"/>
                    <w:rPr>
                      <w:rFonts w:ascii="Arial" w:hAnsi="Arial" w:cs="Arial"/>
                      <w:color w:val="4F81BD" w:themeColor="accent1"/>
                      <w:sz w:val="20"/>
                      <w:szCs w:val="20"/>
                    </w:rPr>
                  </w:pPr>
                  <w:r w:rsidRPr="00C65C88">
                    <w:rPr>
                      <w:rFonts w:ascii="Arial" w:hAnsi="Arial" w:cs="Arial"/>
                      <w:color w:val="4F81BD" w:themeColor="accent1"/>
                      <w:sz w:val="20"/>
                      <w:szCs w:val="20"/>
                    </w:rPr>
                    <w:t>Rip Rap stream bed works within Area 1 as identified in Appendix E of the Te Rapa ICMP</w:t>
                  </w:r>
                </w:p>
                <w:p w:rsidRPr="00C65C88" w:rsidR="00A04248" w:rsidP="001F1DA0" w:rsidRDefault="003462F3" w14:paraId="13CC3A01" w14:textId="638C9AB3">
                  <w:pPr>
                    <w:spacing w:after="120"/>
                    <w:cnfStyle w:val="000000000000" w:firstRow="0" w:lastRow="0" w:firstColumn="0" w:lastColumn="0" w:oddVBand="0" w:evenVBand="0" w:oddHBand="0" w:evenHBand="0" w:firstRowFirstColumn="0" w:firstRowLastColumn="0" w:lastRowFirstColumn="0" w:lastRowLastColumn="0"/>
                    <w:rPr>
                      <w:rFonts w:ascii="Arial" w:hAnsi="Arial" w:cs="Arial"/>
                      <w:strike/>
                      <w:color w:val="4F81BD" w:themeColor="accent1"/>
                      <w:sz w:val="20"/>
                      <w:szCs w:val="20"/>
                      <w:u w:val="single"/>
                    </w:rPr>
                  </w:pPr>
                  <w:r w:rsidRPr="00C65C88">
                    <w:rPr>
                      <w:rFonts w:ascii="Arial" w:hAnsi="Arial" w:cs="Arial"/>
                      <w:strike/>
                      <w:color w:val="4F81BD" w:themeColor="accent1"/>
                      <w:sz w:val="20"/>
                      <w:szCs w:val="20"/>
                      <w:u w:val="single"/>
                    </w:rPr>
                    <w:t>Te Rapa Stream erosion resilience works in accordance with the Infrastructure Plan</w:t>
                  </w:r>
                </w:p>
                <w:p w:rsidRPr="001F1DA0" w:rsidR="00351CB0" w:rsidP="001F1DA0" w:rsidRDefault="002C6F79" w14:paraId="5793723D" w14:textId="32C5FBFA">
                  <w:pPr>
                    <w:spacing w:after="12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F1DA0">
                    <w:rPr>
                      <w:rFonts w:ascii="Arial" w:hAnsi="Arial" w:cs="Arial"/>
                      <w:sz w:val="20"/>
                      <w:szCs w:val="20"/>
                    </w:rPr>
                    <w:t>Culvert 2</w:t>
                  </w:r>
                  <w:r w:rsidRPr="001F1DA0" w:rsidR="00314102">
                    <w:rPr>
                      <w:rFonts w:ascii="Arial" w:hAnsi="Arial" w:cs="Arial"/>
                      <w:sz w:val="20"/>
                      <w:szCs w:val="20"/>
                      <w:vertAlign w:val="superscript"/>
                    </w:rPr>
                    <w:t>2</w:t>
                  </w:r>
                  <w:r w:rsidRPr="001F1DA0">
                    <w:rPr>
                      <w:rFonts w:ascii="Arial" w:hAnsi="Arial" w:cs="Arial"/>
                      <w:sz w:val="20"/>
                      <w:szCs w:val="20"/>
                    </w:rPr>
                    <w:t xml:space="preserve"> </w:t>
                  </w:r>
                </w:p>
              </w:tc>
            </w:tr>
            <w:tr w:rsidRPr="00B3598C" w:rsidR="009C32F2" w:rsidTr="62FFC594" w14:paraId="3074D977" w14:textId="77777777">
              <w:tc>
                <w:tcPr>
                  <w:cnfStyle w:val="001000000000" w:firstRow="0" w:lastRow="0" w:firstColumn="1" w:lastColumn="0" w:oddVBand="0" w:evenVBand="0" w:oddHBand="0" w:evenHBand="0" w:firstRowFirstColumn="0" w:firstRowLastColumn="0" w:lastRowFirstColumn="0" w:lastRowLastColumn="0"/>
                  <w:tcW w:w="1795" w:type="dxa"/>
                </w:tcPr>
                <w:p w:rsidRPr="00B3598C" w:rsidR="009C32F2" w:rsidP="00F428A7" w:rsidRDefault="43394976" w14:paraId="61257FC0" w14:textId="77777777">
                  <w:pPr>
                    <w:rPr>
                      <w:rFonts w:ascii="Arial" w:hAnsi="Arial" w:cs="Arial"/>
                      <w:sz w:val="20"/>
                      <w:szCs w:val="20"/>
                    </w:rPr>
                  </w:pPr>
                  <w:r w:rsidRPr="00B3598C">
                    <w:rPr>
                      <w:rFonts w:ascii="Arial" w:hAnsi="Arial" w:cs="Arial"/>
                      <w:sz w:val="20"/>
                      <w:szCs w:val="20"/>
                    </w:rPr>
                    <w:t>Te Rapa North</w:t>
                  </w:r>
                </w:p>
              </w:tc>
              <w:tc>
                <w:tcPr>
                  <w:tcW w:w="2520" w:type="dxa"/>
                </w:tcPr>
                <w:p w:rsidRPr="00B3598C" w:rsidR="009C32F2" w:rsidP="00F428A7" w:rsidRDefault="43394976" w14:paraId="76A2C402" w14:textId="77777777">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3598C">
                    <w:rPr>
                      <w:rFonts w:ascii="Arial" w:hAnsi="Arial" w:cs="Arial"/>
                      <w:sz w:val="20"/>
                      <w:szCs w:val="20"/>
                    </w:rPr>
                    <w:t>Interchange Block*</w:t>
                  </w:r>
                </w:p>
                <w:p w:rsidRPr="00B3598C" w:rsidR="009C32F2" w:rsidP="00F428A7" w:rsidRDefault="43394976" w14:paraId="5D468A12" w14:textId="77777777">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roofErr w:type="spellStart"/>
                  <w:r w:rsidRPr="00B3598C">
                    <w:rPr>
                      <w:rFonts w:ascii="Arial" w:hAnsi="Arial" w:cs="Arial"/>
                      <w:sz w:val="20"/>
                      <w:szCs w:val="20"/>
                    </w:rPr>
                    <w:t>Pukete</w:t>
                  </w:r>
                  <w:proofErr w:type="spellEnd"/>
                  <w:r w:rsidRPr="00B3598C">
                    <w:rPr>
                      <w:rFonts w:ascii="Arial" w:hAnsi="Arial" w:cs="Arial"/>
                      <w:sz w:val="20"/>
                      <w:szCs w:val="20"/>
                    </w:rPr>
                    <w:t xml:space="preserve"> Block**</w:t>
                  </w:r>
                </w:p>
                <w:p w:rsidRPr="00B3598C" w:rsidR="009C32F2" w:rsidP="00F428A7" w:rsidRDefault="43394976" w14:paraId="762BAC6D" w14:textId="77777777">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3598C">
                    <w:rPr>
                      <w:rFonts w:ascii="Arial" w:hAnsi="Arial" w:cs="Arial"/>
                      <w:sz w:val="20"/>
                      <w:szCs w:val="20"/>
                    </w:rPr>
                    <w:t>Interchange Block**</w:t>
                  </w:r>
                </w:p>
                <w:p w:rsidRPr="00B3598C" w:rsidR="009C32F2" w:rsidP="00F428A7" w:rsidRDefault="43394976" w14:paraId="0482D447" w14:textId="77777777">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3598C">
                    <w:rPr>
                      <w:rFonts w:ascii="Arial" w:hAnsi="Arial" w:cs="Arial"/>
                      <w:sz w:val="20"/>
                      <w:szCs w:val="20"/>
                    </w:rPr>
                    <w:t xml:space="preserve">Or </w:t>
                  </w:r>
                </w:p>
                <w:p w:rsidRPr="00B3598C" w:rsidR="009C32F2" w:rsidP="00F428A7" w:rsidRDefault="43394976" w14:paraId="2A1652E1" w14:textId="77777777">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3598C">
                    <w:rPr>
                      <w:rFonts w:ascii="Arial" w:hAnsi="Arial" w:cs="Arial"/>
                      <w:sz w:val="20"/>
                      <w:szCs w:val="20"/>
                    </w:rPr>
                    <w:t>Onion North Block**</w:t>
                  </w:r>
                </w:p>
                <w:p w:rsidRPr="00B3598C" w:rsidR="009C32F2" w:rsidP="00F428A7" w:rsidRDefault="43394976" w14:paraId="35764639" w14:textId="77777777">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3598C">
                    <w:rPr>
                      <w:rFonts w:ascii="Arial" w:hAnsi="Arial" w:cs="Arial"/>
                      <w:sz w:val="20"/>
                      <w:szCs w:val="20"/>
                    </w:rPr>
                    <w:t>Onion South Block**</w:t>
                  </w:r>
                </w:p>
                <w:p w:rsidRPr="001F1DA0" w:rsidR="009C32F2" w:rsidP="00F428A7" w:rsidRDefault="43394976" w14:paraId="1570D34C" w14:textId="51B660B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F1DA0">
                    <w:rPr>
                      <w:rFonts w:ascii="Arial" w:hAnsi="Arial" w:cs="Arial"/>
                      <w:sz w:val="20"/>
                      <w:szCs w:val="20"/>
                    </w:rPr>
                    <w:t xml:space="preserve">Ruffell </w:t>
                  </w:r>
                  <w:r w:rsidRPr="001F1DA0" w:rsidR="009E56E7">
                    <w:rPr>
                      <w:rFonts w:ascii="Arial" w:hAnsi="Arial" w:cs="Arial"/>
                      <w:sz w:val="20"/>
                      <w:szCs w:val="20"/>
                    </w:rPr>
                    <w:t>East and Ruffell West</w:t>
                  </w:r>
                  <w:r w:rsidRPr="001F1DA0">
                    <w:rPr>
                      <w:rFonts w:ascii="Arial" w:hAnsi="Arial" w:cs="Arial"/>
                      <w:sz w:val="20"/>
                      <w:szCs w:val="20"/>
                    </w:rPr>
                    <w:t>**</w:t>
                  </w:r>
                </w:p>
              </w:tc>
              <w:tc>
                <w:tcPr>
                  <w:tcW w:w="2336" w:type="dxa"/>
                </w:tcPr>
                <w:p w:rsidRPr="00B3598C" w:rsidR="009C32F2" w:rsidP="001F1DA0" w:rsidRDefault="43394976" w14:paraId="2466D53D" w14:textId="77777777">
                  <w:pPr>
                    <w:spacing w:after="12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3598C">
                    <w:rPr>
                      <w:rFonts w:ascii="Arial" w:hAnsi="Arial" w:cs="Arial"/>
                      <w:sz w:val="20"/>
                      <w:szCs w:val="20"/>
                    </w:rPr>
                    <w:t>Pumping Station PS2</w:t>
                  </w:r>
                </w:p>
                <w:p w:rsidRPr="00B3598C" w:rsidR="009C32F2" w:rsidP="001F1DA0" w:rsidRDefault="43394976" w14:paraId="180F5BB5" w14:textId="77777777">
                  <w:pPr>
                    <w:spacing w:after="12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3598C">
                    <w:rPr>
                      <w:rFonts w:ascii="Arial" w:hAnsi="Arial" w:cs="Arial"/>
                      <w:sz w:val="20"/>
                      <w:szCs w:val="20"/>
                    </w:rPr>
                    <w:t>Rising Main 6</w:t>
                  </w:r>
                </w:p>
                <w:p w:rsidRPr="00C65C88" w:rsidR="009C32F2" w:rsidP="001F1DA0" w:rsidRDefault="0062348B" w14:paraId="203DDA5D" w14:textId="66420AAC">
                  <w:pPr>
                    <w:spacing w:after="120"/>
                    <w:cnfStyle w:val="000000000000" w:firstRow="0" w:lastRow="0" w:firstColumn="0" w:lastColumn="0" w:oddVBand="0" w:evenVBand="0" w:oddHBand="0" w:evenHBand="0" w:firstRowFirstColumn="0" w:firstRowLastColumn="0" w:lastRowFirstColumn="0" w:lastRowLastColumn="0"/>
                    <w:rPr>
                      <w:rFonts w:ascii="Arial" w:hAnsi="Arial" w:cs="Arial"/>
                      <w:strike/>
                      <w:color w:val="FF0000"/>
                      <w:sz w:val="20"/>
                      <w:szCs w:val="20"/>
                    </w:rPr>
                  </w:pPr>
                  <w:r w:rsidRPr="00C65C88">
                    <w:rPr>
                      <w:rFonts w:ascii="Arial" w:hAnsi="Arial" w:cs="Arial"/>
                      <w:strike/>
                      <w:color w:val="4F81BD" w:themeColor="accent1"/>
                      <w:sz w:val="20"/>
                      <w:szCs w:val="20"/>
                    </w:rPr>
                    <w:t>Confirmed availability of wastewater treatment plant capacity</w:t>
                  </w:r>
                </w:p>
              </w:tc>
              <w:tc>
                <w:tcPr>
                  <w:tcW w:w="2025" w:type="dxa"/>
                </w:tcPr>
                <w:p w:rsidRPr="001C26A4" w:rsidR="009C32F2" w:rsidP="001F1DA0" w:rsidRDefault="005D401D" w14:paraId="7FEEF0AE" w14:textId="07959AF0">
                  <w:pPr>
                    <w:spacing w:after="120"/>
                    <w:cnfStyle w:val="000000000000" w:firstRow="0" w:lastRow="0" w:firstColumn="0" w:lastColumn="0" w:oddVBand="0" w:evenVBand="0" w:oddHBand="0" w:evenHBand="0" w:firstRowFirstColumn="0" w:firstRowLastColumn="0" w:lastRowFirstColumn="0" w:lastRowLastColumn="0"/>
                    <w:rPr>
                      <w:rFonts w:ascii="Arial" w:hAnsi="Arial" w:cs="Arial"/>
                      <w:strike/>
                      <w:color w:val="FF0000"/>
                      <w:sz w:val="20"/>
                      <w:szCs w:val="20"/>
                    </w:rPr>
                  </w:pPr>
                  <w:r w:rsidRPr="001C26A4">
                    <w:rPr>
                      <w:rFonts w:ascii="Arial" w:hAnsi="Arial" w:cs="Arial"/>
                      <w:strike/>
                      <w:color w:val="4F81BD" w:themeColor="accent1"/>
                      <w:sz w:val="20"/>
                      <w:szCs w:val="20"/>
                    </w:rPr>
                    <w:t>Confirmed water allocation and availability</w:t>
                  </w:r>
                </w:p>
              </w:tc>
              <w:tc>
                <w:tcPr>
                  <w:tcW w:w="2437" w:type="dxa"/>
                </w:tcPr>
                <w:p w:rsidRPr="001F1DA0" w:rsidR="003D5EAE" w:rsidP="001F1DA0" w:rsidRDefault="43394976" w14:paraId="4C88BFF8" w14:textId="072657F4">
                  <w:pPr>
                    <w:spacing w:after="12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3598C">
                    <w:rPr>
                      <w:rFonts w:ascii="Arial" w:hAnsi="Arial" w:cs="Arial"/>
                      <w:sz w:val="20"/>
                      <w:szCs w:val="20"/>
                    </w:rPr>
                    <w:t>Wetland A</w:t>
                  </w:r>
                </w:p>
                <w:p w:rsidRPr="001C26A4" w:rsidR="003D5EAE" w:rsidP="001F1DA0" w:rsidRDefault="0036213A" w14:paraId="76A1AB52" w14:textId="10A3AB20">
                  <w:pPr>
                    <w:spacing w:after="120"/>
                    <w:cnfStyle w:val="000000000000" w:firstRow="0" w:lastRow="0" w:firstColumn="0" w:lastColumn="0" w:oddVBand="0" w:evenVBand="0" w:oddHBand="0" w:evenHBand="0" w:firstRowFirstColumn="0" w:firstRowLastColumn="0" w:lastRowFirstColumn="0" w:lastRowLastColumn="0"/>
                    <w:rPr>
                      <w:rFonts w:ascii="Arial" w:hAnsi="Arial" w:cs="Arial"/>
                      <w:color w:val="4F81BD" w:themeColor="accent1"/>
                      <w:sz w:val="20"/>
                      <w:szCs w:val="20"/>
                    </w:rPr>
                  </w:pPr>
                  <w:r w:rsidRPr="001C26A4">
                    <w:rPr>
                      <w:rFonts w:ascii="Arial" w:hAnsi="Arial" w:cs="Arial"/>
                      <w:color w:val="4F81BD" w:themeColor="accent1"/>
                      <w:sz w:val="20"/>
                      <w:szCs w:val="20"/>
                    </w:rPr>
                    <w:t>Rip Rap stream bed works within Area 1 as identified in Appendix E of the Te Rapa ICMP</w:t>
                  </w:r>
                </w:p>
                <w:p w:rsidRPr="001C26A4" w:rsidR="00F97BB4" w:rsidP="001F1DA0" w:rsidRDefault="0036213A" w14:paraId="4881AEED" w14:textId="763002B9">
                  <w:pPr>
                    <w:spacing w:after="120"/>
                    <w:cnfStyle w:val="000000000000" w:firstRow="0" w:lastRow="0" w:firstColumn="0" w:lastColumn="0" w:oddVBand="0" w:evenVBand="0" w:oddHBand="0" w:evenHBand="0" w:firstRowFirstColumn="0" w:firstRowLastColumn="0" w:lastRowFirstColumn="0" w:lastRowLastColumn="0"/>
                    <w:rPr>
                      <w:rFonts w:ascii="Arial" w:hAnsi="Arial" w:cs="Arial"/>
                      <w:strike/>
                      <w:color w:val="4F81BD" w:themeColor="accent1"/>
                      <w:sz w:val="20"/>
                      <w:szCs w:val="20"/>
                    </w:rPr>
                  </w:pPr>
                  <w:r w:rsidRPr="001C26A4">
                    <w:rPr>
                      <w:rFonts w:ascii="Arial" w:hAnsi="Arial" w:cs="Arial"/>
                      <w:strike/>
                      <w:color w:val="4F81BD" w:themeColor="accent1"/>
                      <w:sz w:val="20"/>
                      <w:szCs w:val="20"/>
                    </w:rPr>
                    <w:t>Te Rapa Stream erosion resilience works in accordance with the Infrastructure Plan</w:t>
                  </w:r>
                </w:p>
                <w:p w:rsidRPr="00B3598C" w:rsidR="00F97BB4" w:rsidP="001F1DA0" w:rsidRDefault="00F97BB4" w14:paraId="0C944DAF" w14:textId="76788B38">
                  <w:pPr>
                    <w:spacing w:after="12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F1DA0">
                    <w:rPr>
                      <w:rFonts w:ascii="Arial" w:hAnsi="Arial" w:cs="Arial"/>
                      <w:sz w:val="20"/>
                      <w:szCs w:val="20"/>
                    </w:rPr>
                    <w:t>Culvert 1 &amp; 2</w:t>
                  </w:r>
                  <w:r w:rsidRPr="001F1DA0" w:rsidR="008A2347">
                    <w:rPr>
                      <w:rFonts w:ascii="Arial" w:hAnsi="Arial" w:cs="Arial"/>
                      <w:sz w:val="20"/>
                      <w:szCs w:val="20"/>
                      <w:vertAlign w:val="superscript"/>
                    </w:rPr>
                    <w:t>2</w:t>
                  </w:r>
                </w:p>
              </w:tc>
            </w:tr>
            <w:tr w:rsidRPr="00B3598C" w:rsidR="009C32F2" w:rsidTr="62FFC594" w14:paraId="1A389C91" w14:textId="77777777">
              <w:tc>
                <w:tcPr>
                  <w:cnfStyle w:val="001000000000" w:firstRow="0" w:lastRow="0" w:firstColumn="1" w:lastColumn="0" w:oddVBand="0" w:evenVBand="0" w:oddHBand="0" w:evenHBand="0" w:firstRowFirstColumn="0" w:firstRowLastColumn="0" w:lastRowFirstColumn="0" w:lastRowLastColumn="0"/>
                  <w:tcW w:w="1795" w:type="dxa"/>
                </w:tcPr>
                <w:p w:rsidRPr="00B3598C" w:rsidR="009C32F2" w:rsidP="00F428A7" w:rsidRDefault="43394976" w14:paraId="0DC76820" w14:textId="77777777">
                  <w:pPr>
                    <w:rPr>
                      <w:rFonts w:ascii="Arial" w:hAnsi="Arial" w:cs="Arial"/>
                      <w:sz w:val="20"/>
                      <w:szCs w:val="20"/>
                    </w:rPr>
                  </w:pPr>
                  <w:r w:rsidRPr="00B3598C">
                    <w:rPr>
                      <w:rFonts w:ascii="Arial" w:hAnsi="Arial" w:cs="Arial"/>
                      <w:sz w:val="20"/>
                      <w:szCs w:val="20"/>
                    </w:rPr>
                    <w:t>Fonterra North</w:t>
                  </w:r>
                </w:p>
              </w:tc>
              <w:tc>
                <w:tcPr>
                  <w:tcW w:w="2520" w:type="dxa"/>
                </w:tcPr>
                <w:p w:rsidRPr="00B3598C" w:rsidR="009C32F2" w:rsidP="00F428A7" w:rsidRDefault="43394976" w14:paraId="35F24873" w14:textId="77777777">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3598C">
                    <w:rPr>
                      <w:rFonts w:ascii="Arial" w:hAnsi="Arial" w:cs="Arial"/>
                      <w:sz w:val="20"/>
                      <w:szCs w:val="20"/>
                    </w:rPr>
                    <w:t>Te Rapa North*</w:t>
                  </w:r>
                </w:p>
                <w:p w:rsidRPr="00B3598C" w:rsidR="009C32F2" w:rsidP="00F428A7" w:rsidRDefault="43394976" w14:paraId="2AD23FCA" w14:textId="77777777">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3598C">
                    <w:rPr>
                      <w:rFonts w:ascii="Arial" w:hAnsi="Arial" w:cs="Arial"/>
                      <w:sz w:val="20"/>
                      <w:szCs w:val="20"/>
                    </w:rPr>
                    <w:t>Interchange Block*</w:t>
                  </w:r>
                </w:p>
              </w:tc>
              <w:tc>
                <w:tcPr>
                  <w:tcW w:w="2336" w:type="dxa"/>
                </w:tcPr>
                <w:p w:rsidRPr="00B3598C" w:rsidR="009C32F2" w:rsidP="001F1DA0" w:rsidRDefault="43394976" w14:paraId="5EE60451" w14:textId="77777777">
                  <w:pPr>
                    <w:spacing w:after="12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3598C">
                    <w:rPr>
                      <w:rFonts w:ascii="Arial" w:hAnsi="Arial" w:cs="Arial"/>
                      <w:sz w:val="20"/>
                      <w:szCs w:val="20"/>
                    </w:rPr>
                    <w:t>Pumping Station PS1</w:t>
                  </w:r>
                </w:p>
                <w:p w:rsidRPr="00B3598C" w:rsidR="009C32F2" w:rsidP="001F1DA0" w:rsidRDefault="43394976" w14:paraId="4F33DAA6" w14:textId="77777777">
                  <w:pPr>
                    <w:spacing w:after="12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3598C">
                    <w:rPr>
                      <w:rFonts w:ascii="Arial" w:hAnsi="Arial" w:cs="Arial"/>
                      <w:sz w:val="20"/>
                      <w:szCs w:val="20"/>
                    </w:rPr>
                    <w:t>Rising Main (12)</w:t>
                  </w:r>
                </w:p>
                <w:p w:rsidRPr="001C26A4" w:rsidR="00F9557F" w:rsidP="001F1DA0" w:rsidRDefault="0062348B" w14:paraId="394092C2" w14:textId="3ADCF99C">
                  <w:pPr>
                    <w:spacing w:after="120"/>
                    <w:cnfStyle w:val="000000000000" w:firstRow="0" w:lastRow="0" w:firstColumn="0" w:lastColumn="0" w:oddVBand="0" w:evenVBand="0" w:oddHBand="0" w:evenHBand="0" w:firstRowFirstColumn="0" w:firstRowLastColumn="0" w:lastRowFirstColumn="0" w:lastRowLastColumn="0"/>
                    <w:rPr>
                      <w:rFonts w:ascii="Arial" w:hAnsi="Arial" w:cs="Arial"/>
                      <w:strike/>
                      <w:color w:val="FF0000"/>
                      <w:sz w:val="20"/>
                      <w:szCs w:val="20"/>
                    </w:rPr>
                  </w:pPr>
                  <w:r w:rsidRPr="001C26A4">
                    <w:rPr>
                      <w:rFonts w:ascii="Arial" w:hAnsi="Arial" w:cs="Arial"/>
                      <w:strike/>
                      <w:color w:val="4F81BD" w:themeColor="accent1"/>
                      <w:sz w:val="20"/>
                      <w:szCs w:val="20"/>
                    </w:rPr>
                    <w:t>Confirmed availability of wastewater treatment plant capacity</w:t>
                  </w:r>
                </w:p>
              </w:tc>
              <w:tc>
                <w:tcPr>
                  <w:tcW w:w="2025" w:type="dxa"/>
                </w:tcPr>
                <w:p w:rsidRPr="001C26A4" w:rsidR="009C32F2" w:rsidP="001F1DA0" w:rsidRDefault="005D401D" w14:paraId="7D4AF590" w14:textId="02EA2F6A">
                  <w:pPr>
                    <w:spacing w:after="120"/>
                    <w:cnfStyle w:val="000000000000" w:firstRow="0" w:lastRow="0" w:firstColumn="0" w:lastColumn="0" w:oddVBand="0" w:evenVBand="0" w:oddHBand="0" w:evenHBand="0" w:firstRowFirstColumn="0" w:firstRowLastColumn="0" w:lastRowFirstColumn="0" w:lastRowLastColumn="0"/>
                    <w:rPr>
                      <w:rFonts w:ascii="Arial" w:hAnsi="Arial" w:cs="Arial"/>
                      <w:strike/>
                      <w:color w:val="4F81BD" w:themeColor="accent1"/>
                      <w:sz w:val="20"/>
                      <w:szCs w:val="20"/>
                    </w:rPr>
                  </w:pPr>
                  <w:r w:rsidRPr="001C26A4">
                    <w:rPr>
                      <w:rFonts w:ascii="Arial" w:hAnsi="Arial" w:cs="Arial"/>
                      <w:strike/>
                      <w:color w:val="4F81BD" w:themeColor="accent1"/>
                      <w:sz w:val="20"/>
                      <w:szCs w:val="20"/>
                    </w:rPr>
                    <w:t>Confirmed water allocation and availability</w:t>
                  </w:r>
                </w:p>
              </w:tc>
              <w:tc>
                <w:tcPr>
                  <w:tcW w:w="2437" w:type="dxa"/>
                </w:tcPr>
                <w:p w:rsidRPr="00B3598C" w:rsidR="009C32F2" w:rsidP="001F1DA0" w:rsidRDefault="43394976" w14:paraId="04F1104F" w14:textId="77777777">
                  <w:pPr>
                    <w:spacing w:after="12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3598C">
                    <w:rPr>
                      <w:rFonts w:ascii="Arial" w:hAnsi="Arial" w:cs="Arial"/>
                      <w:sz w:val="20"/>
                      <w:szCs w:val="20"/>
                    </w:rPr>
                    <w:t>North River Outlet</w:t>
                  </w:r>
                </w:p>
                <w:p w:rsidRPr="001C26A4" w:rsidR="0036213A" w:rsidP="001F1DA0" w:rsidRDefault="0036213A" w14:paraId="3FBB9464" w14:textId="2F0B639E">
                  <w:pPr>
                    <w:spacing w:after="120"/>
                    <w:cnfStyle w:val="000000000000" w:firstRow="0" w:lastRow="0" w:firstColumn="0" w:lastColumn="0" w:oddVBand="0" w:evenVBand="0" w:oddHBand="0" w:evenHBand="0" w:firstRowFirstColumn="0" w:firstRowLastColumn="0" w:lastRowFirstColumn="0" w:lastRowLastColumn="0"/>
                    <w:rPr>
                      <w:rFonts w:ascii="Arial" w:hAnsi="Arial" w:cs="Arial"/>
                      <w:strike/>
                      <w:color w:val="FF0000"/>
                      <w:sz w:val="20"/>
                      <w:szCs w:val="20"/>
                    </w:rPr>
                  </w:pPr>
                  <w:r w:rsidRPr="001C26A4">
                    <w:rPr>
                      <w:rFonts w:ascii="Arial" w:hAnsi="Arial" w:cs="Arial"/>
                      <w:strike/>
                      <w:color w:val="4F81BD" w:themeColor="accent1"/>
                      <w:sz w:val="20"/>
                      <w:szCs w:val="20"/>
                    </w:rPr>
                    <w:t>Te Rapa Stream erosion resilience works in accordance with the Infrastructure Plan</w:t>
                  </w:r>
                </w:p>
              </w:tc>
            </w:tr>
          </w:tbl>
          <w:p w:rsidRPr="00B3598C" w:rsidR="00A550A1" w:rsidP="00F428A7" w:rsidRDefault="43394976" w14:paraId="5A1D460A" w14:textId="77777777">
            <w:pPr>
              <w:pStyle w:val="divRuleText"/>
              <w:spacing w:after="75"/>
              <w:ind w:right="300"/>
              <w:rPr>
                <w:rStyle w:val="divRuleBackground"/>
                <w:rFonts w:ascii="Arial" w:hAnsi="Arial" w:eastAsia="Arial" w:cs="Arial"/>
                <w:i/>
                <w:iCs/>
                <w:sz w:val="22"/>
                <w:szCs w:val="22"/>
              </w:rPr>
            </w:pPr>
            <w:r w:rsidRPr="00B3598C">
              <w:rPr>
                <w:rStyle w:val="divRuleBackground"/>
                <w:rFonts w:ascii="Arial" w:hAnsi="Arial" w:eastAsia="Arial" w:cs="Arial"/>
                <w:b/>
                <w:bCs/>
                <w:i/>
                <w:iCs/>
                <w:sz w:val="22"/>
                <w:szCs w:val="22"/>
              </w:rPr>
              <w:t>Note:</w:t>
            </w:r>
            <w:r w:rsidRPr="00B3598C">
              <w:rPr>
                <w:rStyle w:val="divRuleBackground"/>
                <w:rFonts w:ascii="Arial" w:hAnsi="Arial" w:eastAsia="Arial" w:cs="Arial"/>
                <w:i/>
                <w:iCs/>
                <w:sz w:val="22"/>
                <w:szCs w:val="22"/>
              </w:rPr>
              <w:t xml:space="preserve"> </w:t>
            </w:r>
          </w:p>
          <w:p w:rsidRPr="000E5EA7" w:rsidR="00D00284" w:rsidP="00B17373" w:rsidRDefault="00D00284" w14:paraId="7C948B54" w14:textId="46D50AFB">
            <w:pPr>
              <w:pStyle w:val="divRuleText"/>
              <w:numPr>
                <w:ilvl w:val="0"/>
                <w:numId w:val="53"/>
              </w:numPr>
              <w:spacing w:after="75"/>
              <w:ind w:right="300"/>
              <w:rPr>
                <w:rStyle w:val="divRuleBackground"/>
                <w:rFonts w:ascii="Arial" w:hAnsi="Arial" w:eastAsia="Arial" w:cs="Arial"/>
                <w:i/>
                <w:iCs/>
                <w:color w:val="4F81BD" w:themeColor="accent1"/>
                <w:sz w:val="22"/>
                <w:szCs w:val="22"/>
              </w:rPr>
            </w:pPr>
            <w:r w:rsidRPr="000E5EA7">
              <w:rPr>
                <w:rStyle w:val="divRuleBackground"/>
                <w:rFonts w:ascii="Arial" w:hAnsi="Arial" w:eastAsia="Arial" w:cs="Arial"/>
                <w:i/>
                <w:iCs/>
                <w:color w:val="4F81BD" w:themeColor="accent1"/>
                <w:sz w:val="22"/>
                <w:szCs w:val="22"/>
              </w:rPr>
              <w:t>A</w:t>
            </w:r>
            <w:r w:rsidRPr="000E5EA7">
              <w:rPr>
                <w:rStyle w:val="divRuleBackground"/>
                <w:rFonts w:ascii="Arial" w:hAnsi="Arial" w:eastAsia="Arial" w:cs="Arial"/>
                <w:i/>
                <w:iCs/>
                <w:color w:val="4F81BD" w:themeColor="accent1"/>
                <w:sz w:val="22"/>
              </w:rPr>
              <w:t>ll Stages/Sub</w:t>
            </w:r>
            <w:r w:rsidRPr="000E5EA7" w:rsidR="007C4FFD">
              <w:rPr>
                <w:rStyle w:val="divRuleBackground"/>
                <w:rFonts w:ascii="Arial" w:hAnsi="Arial" w:eastAsia="Arial" w:cs="Arial"/>
                <w:i/>
                <w:iCs/>
                <w:color w:val="4F81BD" w:themeColor="accent1"/>
                <w:sz w:val="22"/>
              </w:rPr>
              <w:t>-Blocks will be subject to allocation and capacity assessment, in accordance with the requirements of an I</w:t>
            </w:r>
            <w:r w:rsidRPr="000E5EA7" w:rsidR="000E5EA7">
              <w:rPr>
                <w:rStyle w:val="divRuleBackground"/>
                <w:rFonts w:ascii="Arial" w:hAnsi="Arial" w:eastAsia="Arial" w:cs="Arial"/>
                <w:i/>
                <w:iCs/>
                <w:color w:val="4F81BD" w:themeColor="accent1"/>
                <w:sz w:val="22"/>
              </w:rPr>
              <w:t>n</w:t>
            </w:r>
            <w:r w:rsidRPr="000E5EA7" w:rsidR="007C4FFD">
              <w:rPr>
                <w:rStyle w:val="divRuleBackground"/>
                <w:rFonts w:ascii="Arial" w:hAnsi="Arial" w:eastAsia="Arial" w:cs="Arial"/>
                <w:i/>
                <w:iCs/>
                <w:color w:val="4F81BD" w:themeColor="accent1"/>
                <w:sz w:val="22"/>
              </w:rPr>
              <w:t>frastru</w:t>
            </w:r>
            <w:r w:rsidRPr="000E5EA7" w:rsidR="000E5EA7">
              <w:rPr>
                <w:rStyle w:val="divRuleBackground"/>
                <w:rFonts w:ascii="Arial" w:hAnsi="Arial" w:eastAsia="Arial" w:cs="Arial"/>
                <w:i/>
                <w:iCs/>
                <w:color w:val="4F81BD" w:themeColor="accent1"/>
                <w:sz w:val="22"/>
              </w:rPr>
              <w:t>ct</w:t>
            </w:r>
            <w:r w:rsidRPr="000E5EA7" w:rsidR="007C4FFD">
              <w:rPr>
                <w:rStyle w:val="divRuleBackground"/>
                <w:rFonts w:ascii="Arial" w:hAnsi="Arial" w:eastAsia="Arial" w:cs="Arial"/>
                <w:i/>
                <w:iCs/>
                <w:color w:val="4F81BD" w:themeColor="accent1"/>
                <w:sz w:val="22"/>
              </w:rPr>
              <w:t>ure Plan, required under Rule 3.9.3.4.</w:t>
            </w:r>
          </w:p>
          <w:p w:rsidRPr="007B0FE7" w:rsidR="00AB7A28" w:rsidP="00B17373" w:rsidRDefault="00AB7A28" w14:paraId="63F8E862" w14:textId="2AB4FE82">
            <w:pPr>
              <w:pStyle w:val="divRuleText"/>
              <w:numPr>
                <w:ilvl w:val="0"/>
                <w:numId w:val="53"/>
              </w:numPr>
              <w:spacing w:after="75"/>
              <w:ind w:right="300"/>
              <w:rPr>
                <w:rStyle w:val="divRuleBackground"/>
                <w:rFonts w:ascii="Arial" w:hAnsi="Arial" w:eastAsia="Arial" w:cs="Arial"/>
                <w:i/>
                <w:iCs/>
                <w:sz w:val="22"/>
                <w:szCs w:val="22"/>
              </w:rPr>
            </w:pPr>
            <w:r w:rsidRPr="007B0FE7">
              <w:rPr>
                <w:rStyle w:val="divRuleBackground"/>
                <w:rFonts w:ascii="Arial" w:hAnsi="Arial" w:eastAsia="Arial" w:cs="Arial"/>
                <w:i/>
                <w:iCs/>
                <w:sz w:val="22"/>
                <w:szCs w:val="22"/>
              </w:rPr>
              <w:t>Refer to Appendix 2, Figure 2-22 for Stage/Sub-block locations.</w:t>
            </w:r>
          </w:p>
          <w:p w:rsidRPr="007B0FE7" w:rsidR="001461D3" w:rsidP="007B0FE7" w:rsidRDefault="00F97BB4" w14:paraId="14CECD2B" w14:textId="533FF06C">
            <w:pPr>
              <w:pStyle w:val="divRuleText"/>
              <w:numPr>
                <w:ilvl w:val="0"/>
                <w:numId w:val="53"/>
              </w:numPr>
              <w:spacing w:after="75"/>
              <w:ind w:right="300"/>
              <w:rPr>
                <w:rStyle w:val="divRuleBackground"/>
                <w:rFonts w:ascii="Arial" w:hAnsi="Arial" w:eastAsia="Arial" w:cs="Arial"/>
                <w:i/>
                <w:iCs/>
                <w:sz w:val="22"/>
                <w:szCs w:val="22"/>
              </w:rPr>
            </w:pPr>
            <w:r w:rsidRPr="007B0FE7">
              <w:rPr>
                <w:rStyle w:val="divRuleBackground"/>
                <w:rFonts w:ascii="Arial" w:hAnsi="Arial" w:eastAsia="Arial" w:cs="Arial"/>
                <w:i/>
                <w:iCs/>
                <w:sz w:val="22"/>
                <w:szCs w:val="22"/>
              </w:rPr>
              <w:t>The need for these culverts must be demonstrated by detailed flood modelling.</w:t>
            </w:r>
          </w:p>
        </w:tc>
      </w:tr>
      <w:tr w:rsidRPr="00B3598C" w:rsidR="001E7063" w:rsidTr="007679E1" w14:paraId="14CECD31" w14:textId="77777777">
        <w:tc>
          <w:tcPr>
            <w:tcW w:w="5000" w:type="pct"/>
            <w:tcMar>
              <w:top w:w="5" w:type="dxa"/>
              <w:left w:w="5" w:type="dxa"/>
              <w:bottom w:w="5" w:type="dxa"/>
              <w:right w:w="5" w:type="dxa"/>
            </w:tcMar>
            <w:hideMark/>
          </w:tcPr>
          <w:p w:rsidRPr="00B3598C" w:rsidR="002D0ECF" w:rsidRDefault="002D0ECF" w14:paraId="5264C280" w14:textId="77777777"/>
          <w:tbl>
            <w:tblPr>
              <w:tblStyle w:val="divRuleBackgroundtable"/>
              <w:tblW w:w="5000" w:type="pct"/>
              <w:tblCellMar>
                <w:left w:w="0" w:type="dxa"/>
                <w:right w:w="0" w:type="dxa"/>
              </w:tblCellMar>
              <w:tblLook w:val="05E0" w:firstRow="1" w:lastRow="1" w:firstColumn="1" w:lastColumn="1" w:noHBand="0" w:noVBand="1"/>
            </w:tblPr>
            <w:tblGrid>
              <w:gridCol w:w="1889"/>
              <w:gridCol w:w="9225"/>
            </w:tblGrid>
            <w:tr w:rsidRPr="00B3598C" w:rsidR="001E7063" w:rsidTr="43394976" w14:paraId="14CECD2F" w14:textId="77777777">
              <w:tc>
                <w:tcPr>
                  <w:tcW w:w="1195" w:type="dxa"/>
                  <w:tcMar>
                    <w:top w:w="5" w:type="dxa"/>
                    <w:left w:w="5" w:type="dxa"/>
                    <w:bottom w:w="5" w:type="dxa"/>
                    <w:right w:w="5" w:type="dxa"/>
                  </w:tcMar>
                  <w:hideMark/>
                </w:tcPr>
                <w:p w:rsidRPr="00B3598C" w:rsidR="005D298B" w:rsidP="00F428A7" w:rsidRDefault="43394976" w14:paraId="14CECD2D" w14:textId="4C798171">
                  <w:pPr>
                    <w:pStyle w:val="divRuleBackgroundWordTablep"/>
                    <w:spacing w:before="225" w:after="75"/>
                    <w:rPr>
                      <w:rStyle w:val="divRuleBackground"/>
                      <w:rFonts w:ascii="Arial" w:hAnsi="Arial" w:eastAsia="Arial" w:cs="Arial"/>
                      <w:sz w:val="28"/>
                      <w:szCs w:val="28"/>
                    </w:rPr>
                  </w:pPr>
                  <w:r w:rsidRPr="00B3598C">
                    <w:rPr>
                      <w:rStyle w:val="ins"/>
                      <w:rFonts w:ascii="Arial" w:hAnsi="Arial" w:eastAsia="Arial" w:cs="Arial"/>
                      <w:sz w:val="28"/>
                      <w:szCs w:val="28"/>
                      <w:shd w:val="clear" w:color="auto" w:fill="auto"/>
                    </w:rPr>
                    <w:t>3.9.3.4</w:t>
                  </w:r>
                </w:p>
              </w:tc>
              <w:tc>
                <w:tcPr>
                  <w:tcW w:w="4150" w:type="pct"/>
                  <w:tcMar>
                    <w:top w:w="5" w:type="dxa"/>
                    <w:left w:w="5" w:type="dxa"/>
                    <w:bottom w:w="5" w:type="dxa"/>
                    <w:right w:w="5" w:type="dxa"/>
                  </w:tcMar>
                  <w:hideMark/>
                </w:tcPr>
                <w:p w:rsidRPr="00B3598C" w:rsidR="005D298B" w:rsidP="00F428A7" w:rsidRDefault="69E5C6C6" w14:paraId="14CECD2E" w14:textId="77777777">
                  <w:pPr>
                    <w:pStyle w:val="divRuleBackgroundWordTablep"/>
                    <w:spacing w:before="225" w:after="75" w:line="264" w:lineRule="atLeast"/>
                    <w:rPr>
                      <w:rStyle w:val="divRuleBackground"/>
                      <w:rFonts w:ascii="Arial" w:hAnsi="Arial" w:eastAsia="Arial" w:cs="Arial"/>
                      <w:sz w:val="28"/>
                      <w:szCs w:val="28"/>
                    </w:rPr>
                  </w:pPr>
                  <w:r w:rsidRPr="00B3598C">
                    <w:rPr>
                      <w:rStyle w:val="ins"/>
                      <w:rFonts w:ascii="Arial" w:hAnsi="Arial" w:eastAsia="Arial" w:cs="Arial"/>
                      <w:sz w:val="28"/>
                      <w:szCs w:val="28"/>
                      <w:shd w:val="clear" w:color="auto" w:fill="auto"/>
                    </w:rPr>
                    <w:t>Information Requirements</w:t>
                  </w:r>
                </w:p>
              </w:tc>
            </w:tr>
          </w:tbl>
          <w:p w:rsidRPr="00B3598C" w:rsidR="005D298B" w:rsidP="00F428A7" w:rsidRDefault="005D298B" w14:paraId="14CECD30" w14:textId="77777777">
            <w:pPr>
              <w:rPr>
                <w:rStyle w:val="divRuleBackground"/>
                <w:rFonts w:ascii="Arial" w:hAnsi="Arial" w:eastAsia="Arial" w:cs="Arial"/>
                <w:sz w:val="22"/>
                <w:szCs w:val="22"/>
              </w:rPr>
            </w:pPr>
          </w:p>
        </w:tc>
      </w:tr>
      <w:tr w:rsidRPr="00B3598C" w:rsidR="00AC543F" w:rsidTr="007679E1" w14:paraId="18479EDE" w14:textId="77777777">
        <w:tc>
          <w:tcPr>
            <w:tcW w:w="5000" w:type="pct"/>
            <w:tcMar>
              <w:top w:w="5" w:type="dxa"/>
              <w:left w:w="5" w:type="dxa"/>
              <w:bottom w:w="5" w:type="dxa"/>
              <w:right w:w="5" w:type="dxa"/>
            </w:tcMar>
          </w:tcPr>
          <w:p w:rsidRPr="00B3598C" w:rsidR="00AC543F" w:rsidP="00AC543F" w:rsidRDefault="00AC543F" w14:paraId="0438F625" w14:textId="2B15701C">
            <w:pPr>
              <w:numPr>
                <w:ilvl w:val="0"/>
                <w:numId w:val="29"/>
              </w:numPr>
              <w:spacing w:before="225" w:after="75"/>
              <w:ind w:right="300"/>
              <w:rPr>
                <w:rStyle w:val="ins"/>
                <w:rFonts w:ascii="Arial" w:hAnsi="Arial" w:eastAsia="Arial" w:cs="Arial"/>
                <w:b/>
                <w:bCs/>
                <w:sz w:val="22"/>
                <w:szCs w:val="22"/>
                <w:shd w:val="clear" w:color="auto" w:fill="auto"/>
              </w:rPr>
            </w:pPr>
            <w:r w:rsidRPr="00B3598C">
              <w:rPr>
                <w:rStyle w:val="ins"/>
                <w:rFonts w:ascii="Arial" w:hAnsi="Arial" w:eastAsia="Arial" w:cs="Arial"/>
                <w:b/>
                <w:bCs/>
                <w:sz w:val="22"/>
                <w:szCs w:val="22"/>
                <w:shd w:val="clear" w:color="auto" w:fill="auto"/>
              </w:rPr>
              <w:t>Infrastructure Plan</w:t>
            </w:r>
          </w:p>
        </w:tc>
      </w:tr>
      <w:tr w:rsidRPr="00B3598C" w:rsidR="00AC543F" w:rsidTr="007679E1" w14:paraId="3167E847" w14:textId="77777777">
        <w:tc>
          <w:tcPr>
            <w:tcW w:w="5000" w:type="pct"/>
            <w:tcMar>
              <w:top w:w="5" w:type="dxa"/>
              <w:left w:w="5" w:type="dxa"/>
              <w:bottom w:w="5" w:type="dxa"/>
              <w:right w:w="5" w:type="dxa"/>
            </w:tcMar>
          </w:tcPr>
          <w:p w:rsidRPr="00B57BEC" w:rsidR="00AC543F" w:rsidP="00895308" w:rsidRDefault="0096043D" w14:paraId="277AE914" w14:textId="6EF14F44">
            <w:pPr>
              <w:numPr>
                <w:ilvl w:val="1"/>
                <w:numId w:val="31"/>
              </w:numPr>
              <w:spacing w:before="120" w:after="120"/>
              <w:ind w:left="1434" w:right="301" w:hanging="357"/>
              <w:rPr>
                <w:rStyle w:val="ins"/>
                <w:rFonts w:ascii="Arial" w:hAnsi="Arial" w:eastAsia="Arial" w:cs="Arial"/>
                <w:sz w:val="22"/>
                <w:szCs w:val="22"/>
                <w:shd w:val="clear" w:color="auto" w:fill="auto"/>
              </w:rPr>
            </w:pPr>
            <w:r w:rsidRPr="00B57BEC">
              <w:rPr>
                <w:rStyle w:val="ins"/>
                <w:rFonts w:ascii="Arial" w:hAnsi="Arial" w:eastAsia="Arial" w:cs="Arial"/>
                <w:sz w:val="22"/>
                <w:szCs w:val="22"/>
                <w:shd w:val="clear" w:color="auto" w:fill="auto"/>
              </w:rPr>
              <w:t xml:space="preserve">The first </w:t>
            </w:r>
            <w:r w:rsidRPr="00B57BEC" w:rsidR="007D3D20">
              <w:rPr>
                <w:rStyle w:val="ins"/>
                <w:rFonts w:ascii="Arial" w:hAnsi="Arial" w:eastAsia="Arial" w:cs="Arial"/>
                <w:sz w:val="22"/>
                <w:szCs w:val="22"/>
                <w:shd w:val="clear" w:color="auto" w:fill="auto"/>
              </w:rPr>
              <w:t xml:space="preserve">resource consent for land use, subdivision, or development for </w:t>
            </w:r>
            <w:r w:rsidRPr="00B57BEC">
              <w:rPr>
                <w:rStyle w:val="ins"/>
                <w:rFonts w:ascii="Arial" w:hAnsi="Arial" w:eastAsia="Arial" w:cs="Arial"/>
                <w:sz w:val="22"/>
                <w:szCs w:val="22"/>
                <w:shd w:val="clear" w:color="auto" w:fill="auto"/>
              </w:rPr>
              <w:t>each stage</w:t>
            </w:r>
            <w:r w:rsidRPr="00B57BEC" w:rsidR="00BD54F2">
              <w:rPr>
                <w:rStyle w:val="ins"/>
                <w:rFonts w:ascii="Arial" w:hAnsi="Arial" w:eastAsia="Arial" w:cs="Arial"/>
                <w:sz w:val="22"/>
                <w:szCs w:val="22"/>
                <w:shd w:val="clear" w:color="auto" w:fill="auto"/>
              </w:rPr>
              <w:t xml:space="preserve"> </w:t>
            </w:r>
            <w:r w:rsidRPr="00B57BEC" w:rsidR="00BD54F2">
              <w:rPr>
                <w:rStyle w:val="divRuleBackground"/>
                <w:rFonts w:ascii="Arial" w:hAnsi="Arial" w:eastAsia="Arial" w:cs="Arial"/>
                <w:sz w:val="22"/>
                <w:szCs w:val="22"/>
                <w:shd w:val="clear" w:color="auto" w:fill="FFFFFF" w:themeFill="background1"/>
              </w:rPr>
              <w:t>of the</w:t>
            </w:r>
            <w:r w:rsidRPr="00B57BEC" w:rsidR="00B57BEC">
              <w:rPr>
                <w:rStyle w:val="divRuleBackground"/>
                <w:rFonts w:ascii="Arial" w:hAnsi="Arial" w:eastAsia="Arial" w:cs="Arial"/>
                <w:sz w:val="22"/>
                <w:szCs w:val="22"/>
                <w:shd w:val="clear" w:color="auto" w:fill="FFFFFF" w:themeFill="background1"/>
              </w:rPr>
              <w:t xml:space="preserve"> </w:t>
            </w:r>
            <w:r w:rsidRPr="00B57BEC" w:rsidR="00BD54F2">
              <w:rPr>
                <w:rStyle w:val="divRuleBackground"/>
                <w:rFonts w:ascii="Arial" w:hAnsi="Arial" w:eastAsia="Arial" w:cs="Arial"/>
                <w:sz w:val="22"/>
                <w:szCs w:val="22"/>
                <w:shd w:val="clear" w:color="auto" w:fill="FFFFFF" w:themeFill="background1"/>
              </w:rPr>
              <w:t>Te Rapa North Industrial Zone (including sub-blocks</w:t>
            </w:r>
            <w:r w:rsidRPr="00B57BEC">
              <w:rPr>
                <w:rStyle w:val="ins"/>
                <w:rFonts w:ascii="Arial" w:hAnsi="Arial" w:eastAsia="Arial" w:cs="Arial"/>
                <w:sz w:val="22"/>
                <w:szCs w:val="22"/>
                <w:shd w:val="clear" w:color="auto" w:fill="auto"/>
              </w:rPr>
              <w:t xml:space="preserve"> identified in </w:t>
            </w:r>
            <w:commentRangeStart w:id="25"/>
            <w:r w:rsidRPr="00883D1A">
              <w:rPr>
                <w:rStyle w:val="ins"/>
                <w:rFonts w:ascii="Arial" w:hAnsi="Arial" w:eastAsia="Arial" w:cs="Arial"/>
                <w:strike/>
                <w:color w:val="7030A0"/>
                <w:sz w:val="22"/>
                <w:szCs w:val="22"/>
                <w:shd w:val="clear" w:color="auto" w:fill="auto"/>
              </w:rPr>
              <w:t>Rule 3.9.3.3</w:t>
            </w:r>
            <w:r w:rsidR="00883D1A">
              <w:rPr>
                <w:rStyle w:val="ins"/>
                <w:rFonts w:ascii="Arial" w:hAnsi="Arial" w:eastAsia="Arial" w:cs="Arial"/>
                <w:strike/>
                <w:color w:val="7030A0"/>
                <w:sz w:val="22"/>
                <w:szCs w:val="22"/>
                <w:shd w:val="clear" w:color="auto" w:fill="auto"/>
              </w:rPr>
              <w:t xml:space="preserve"> </w:t>
            </w:r>
            <w:r w:rsidRPr="00883D1A" w:rsidR="00883D1A">
              <w:rPr>
                <w:rStyle w:val="ins"/>
                <w:rFonts w:ascii="Arial" w:hAnsi="Arial" w:eastAsia="Arial" w:cs="Arial"/>
                <w:color w:val="7030A0"/>
                <w:sz w:val="22"/>
                <w:szCs w:val="22"/>
                <w:u w:val="single"/>
                <w:shd w:val="clear" w:color="auto" w:fill="auto"/>
              </w:rPr>
              <w:t>Table 3.9.3.</w:t>
            </w:r>
            <w:proofErr w:type="gramStart"/>
            <w:r w:rsidRPr="00883D1A" w:rsidR="00883D1A">
              <w:rPr>
                <w:rStyle w:val="ins"/>
                <w:rFonts w:ascii="Arial" w:hAnsi="Arial" w:eastAsia="Arial" w:cs="Arial"/>
                <w:color w:val="7030A0"/>
                <w:sz w:val="22"/>
                <w:szCs w:val="22"/>
                <w:u w:val="single"/>
                <w:shd w:val="clear" w:color="auto" w:fill="auto"/>
              </w:rPr>
              <w:t>3.a</w:t>
            </w:r>
            <w:proofErr w:type="gramEnd"/>
            <w:commentRangeEnd w:id="25"/>
            <w:r w:rsidRPr="00B57BEC" w:rsidR="0015254E">
              <w:rPr>
                <w:rStyle w:val="CommentReference"/>
                <w:rFonts w:ascii="Arial" w:hAnsi="Arial" w:eastAsia="Arial" w:cs="Arial"/>
                <w:sz w:val="22"/>
                <w:szCs w:val="22"/>
              </w:rPr>
              <w:commentReference w:id="25"/>
            </w:r>
            <w:r w:rsidRPr="00B57BEC" w:rsidR="00BD54F2">
              <w:rPr>
                <w:rStyle w:val="ins"/>
                <w:rFonts w:ascii="Arial" w:hAnsi="Arial" w:eastAsia="Arial" w:cs="Arial"/>
                <w:sz w:val="22"/>
                <w:szCs w:val="22"/>
                <w:shd w:val="clear" w:color="auto" w:fill="auto"/>
              </w:rPr>
              <w:t>)</w:t>
            </w:r>
            <w:r w:rsidRPr="00B57BEC">
              <w:rPr>
                <w:rStyle w:val="ins"/>
                <w:rFonts w:ascii="Arial" w:hAnsi="Arial" w:eastAsia="Arial" w:cs="Arial"/>
                <w:sz w:val="22"/>
                <w:szCs w:val="22"/>
                <w:shd w:val="clear" w:color="auto" w:fill="auto"/>
              </w:rPr>
              <w:t xml:space="preserve"> must </w:t>
            </w:r>
            <w:r w:rsidRPr="00B57BEC" w:rsidR="00B43054">
              <w:rPr>
                <w:rStyle w:val="ins"/>
                <w:rFonts w:ascii="Arial" w:hAnsi="Arial" w:eastAsia="Arial" w:cs="Arial"/>
                <w:sz w:val="22"/>
                <w:szCs w:val="22"/>
                <w:shd w:val="clear" w:color="auto" w:fill="FFFFFF" w:themeFill="background1"/>
              </w:rPr>
              <w:t xml:space="preserve">be accompanied by </w:t>
            </w:r>
            <w:r w:rsidRPr="00B57BEC">
              <w:rPr>
                <w:rStyle w:val="ins"/>
                <w:rFonts w:ascii="Arial" w:hAnsi="Arial" w:eastAsia="Arial" w:cs="Arial"/>
                <w:sz w:val="22"/>
                <w:szCs w:val="22"/>
                <w:shd w:val="clear" w:color="auto" w:fill="auto"/>
              </w:rPr>
              <w:t>an Infrastructure Plan</w:t>
            </w:r>
            <w:r w:rsidRPr="00B57BEC" w:rsidR="00B57BEC">
              <w:rPr>
                <w:rStyle w:val="ins"/>
                <w:rFonts w:ascii="Arial" w:hAnsi="Arial" w:eastAsia="Arial" w:cs="Arial"/>
                <w:sz w:val="22"/>
                <w:szCs w:val="22"/>
                <w:shd w:val="clear" w:color="auto" w:fill="auto"/>
              </w:rPr>
              <w:t xml:space="preserve"> </w:t>
            </w:r>
            <w:r w:rsidRPr="00B57BEC" w:rsidR="00E4277C">
              <w:rPr>
                <w:rStyle w:val="ins"/>
                <w:rFonts w:ascii="Arial" w:hAnsi="Arial" w:eastAsia="Arial" w:cs="Arial"/>
                <w:sz w:val="22"/>
                <w:szCs w:val="22"/>
                <w:shd w:val="clear" w:color="auto" w:fill="FFFFFF" w:themeFill="background1"/>
              </w:rPr>
              <w:t>that provides the information set out in 1.2.2.30.</w:t>
            </w:r>
            <w:r w:rsidRPr="00B57BEC" w:rsidR="002D744F">
              <w:rPr>
                <w:rStyle w:val="ins"/>
                <w:rFonts w:ascii="Arial" w:hAnsi="Arial" w:eastAsia="Arial" w:cs="Arial"/>
                <w:sz w:val="22"/>
                <w:szCs w:val="22"/>
                <w:shd w:val="clear" w:color="auto" w:fill="FFFFFF" w:themeFill="background1"/>
              </w:rPr>
              <w:t xml:space="preserve"> The first Infrastructure Plan must consider the </w:t>
            </w:r>
            <w:r w:rsidRPr="00B57BEC" w:rsidR="009D36FF">
              <w:rPr>
                <w:rStyle w:val="ins"/>
                <w:rFonts w:ascii="Arial" w:hAnsi="Arial" w:eastAsia="Arial" w:cs="Arial"/>
                <w:sz w:val="22"/>
                <w:szCs w:val="22"/>
                <w:shd w:val="clear" w:color="auto" w:fill="FFFFFF" w:themeFill="background1"/>
              </w:rPr>
              <w:t xml:space="preserve">future </w:t>
            </w:r>
            <w:r w:rsidRPr="00B57BEC" w:rsidR="002D744F">
              <w:rPr>
                <w:rStyle w:val="ins"/>
                <w:rFonts w:ascii="Arial" w:hAnsi="Arial" w:eastAsia="Arial" w:cs="Arial"/>
                <w:sz w:val="22"/>
                <w:szCs w:val="22"/>
                <w:shd w:val="clear" w:color="auto" w:fill="FFFFFF" w:themeFill="background1"/>
              </w:rPr>
              <w:t>development scenario for the Structure Plan area</w:t>
            </w:r>
            <w:r w:rsidRPr="00B57BEC" w:rsidR="009D36FF">
              <w:rPr>
                <w:rStyle w:val="ins"/>
                <w:rFonts w:ascii="Arial" w:hAnsi="Arial" w:eastAsia="Arial" w:cs="Arial"/>
                <w:sz w:val="22"/>
                <w:szCs w:val="22"/>
                <w:shd w:val="clear" w:color="auto" w:fill="FFFFFF" w:themeFill="background1"/>
              </w:rPr>
              <w:t xml:space="preserve"> for water and wastewater infrastructure.</w:t>
            </w:r>
          </w:p>
          <w:p w:rsidRPr="00B57BEC" w:rsidR="002F3D9F" w:rsidP="00895308" w:rsidRDefault="00897976" w14:paraId="7C389749" w14:textId="5886BB46">
            <w:pPr>
              <w:numPr>
                <w:ilvl w:val="1"/>
                <w:numId w:val="31"/>
              </w:numPr>
              <w:spacing w:before="120" w:after="120"/>
              <w:ind w:left="1434" w:right="301" w:hanging="357"/>
              <w:rPr>
                <w:rStyle w:val="ins"/>
                <w:rFonts w:ascii="Arial" w:hAnsi="Arial" w:eastAsia="Arial" w:cs="Arial"/>
                <w:sz w:val="22"/>
                <w:szCs w:val="22"/>
                <w:shd w:val="clear" w:color="auto" w:fill="auto"/>
              </w:rPr>
            </w:pPr>
            <w:r w:rsidRPr="00B57BEC">
              <w:rPr>
                <w:rStyle w:val="ins"/>
                <w:rFonts w:ascii="Arial" w:hAnsi="Arial" w:eastAsia="Arial" w:cs="Arial"/>
                <w:sz w:val="22"/>
                <w:szCs w:val="22"/>
                <w:shd w:val="clear" w:color="auto" w:fill="auto"/>
              </w:rPr>
              <w:t>All subsequent applications</w:t>
            </w:r>
            <w:r w:rsidRPr="00B57BEC" w:rsidR="00B110C4">
              <w:rPr>
                <w:rStyle w:val="ins"/>
                <w:rFonts w:ascii="Arial" w:hAnsi="Arial" w:eastAsia="Arial" w:cs="Arial"/>
                <w:sz w:val="22"/>
                <w:szCs w:val="22"/>
                <w:shd w:val="clear" w:color="auto" w:fill="auto"/>
              </w:rPr>
              <w:t xml:space="preserve"> </w:t>
            </w:r>
            <w:r w:rsidRPr="00B57BEC" w:rsidR="006A2779">
              <w:rPr>
                <w:rStyle w:val="ins"/>
                <w:rFonts w:ascii="Arial" w:hAnsi="Arial" w:eastAsia="Arial" w:cs="Arial"/>
                <w:sz w:val="22"/>
                <w:szCs w:val="22"/>
                <w:shd w:val="clear" w:color="auto" w:fill="auto"/>
              </w:rPr>
              <w:t xml:space="preserve">for resource consent for land use, subdivision, or development </w:t>
            </w:r>
            <w:r w:rsidRPr="00B57BEC">
              <w:rPr>
                <w:rStyle w:val="ins"/>
                <w:rFonts w:ascii="Arial" w:hAnsi="Arial" w:eastAsia="Arial" w:cs="Arial"/>
                <w:sz w:val="22"/>
                <w:szCs w:val="22"/>
                <w:shd w:val="clear" w:color="auto" w:fill="auto"/>
              </w:rPr>
              <w:t xml:space="preserve">within the stage shall demonstrate their consistency with the </w:t>
            </w:r>
            <w:r w:rsidRPr="00B57BEC" w:rsidR="0014491F">
              <w:rPr>
                <w:rStyle w:val="ins"/>
                <w:rFonts w:ascii="Arial" w:hAnsi="Arial" w:eastAsia="Arial" w:cs="Arial"/>
                <w:sz w:val="22"/>
                <w:szCs w:val="22"/>
                <w:shd w:val="clear" w:color="auto" w:fill="auto"/>
              </w:rPr>
              <w:t xml:space="preserve">outcomes of the </w:t>
            </w:r>
            <w:r w:rsidRPr="00B57BEC">
              <w:rPr>
                <w:rStyle w:val="ins"/>
                <w:rFonts w:ascii="Arial" w:hAnsi="Arial" w:eastAsia="Arial" w:cs="Arial"/>
                <w:sz w:val="22"/>
                <w:szCs w:val="22"/>
                <w:shd w:val="clear" w:color="auto" w:fill="auto"/>
              </w:rPr>
              <w:t xml:space="preserve">Infrastructure Plan that was approved as part of the first land use or subdivision resource consent within the relevant stage in accordance with </w:t>
            </w:r>
            <w:r w:rsidRPr="00B57BEC" w:rsidR="00F61014">
              <w:rPr>
                <w:rStyle w:val="ins"/>
                <w:rFonts w:ascii="Arial" w:hAnsi="Arial" w:eastAsia="Arial" w:cs="Arial"/>
                <w:sz w:val="22"/>
                <w:szCs w:val="22"/>
                <w:shd w:val="clear" w:color="auto" w:fill="auto"/>
              </w:rPr>
              <w:t>Rule 3.9.3.4.a.i</w:t>
            </w:r>
            <w:r w:rsidRPr="00B57BEC">
              <w:rPr>
                <w:rStyle w:val="ins"/>
                <w:rFonts w:ascii="Arial" w:hAnsi="Arial" w:eastAsia="Arial" w:cs="Arial"/>
                <w:sz w:val="22"/>
                <w:szCs w:val="22"/>
                <w:shd w:val="clear" w:color="auto" w:fill="auto"/>
              </w:rPr>
              <w:t>, or any variation thereof approved by way of a subsequent resource consent (including current applications).</w:t>
            </w:r>
            <w:r w:rsidRPr="00B57BEC" w:rsidR="006D5232">
              <w:rPr>
                <w:rStyle w:val="ins"/>
                <w:rFonts w:ascii="Arial" w:hAnsi="Arial" w:eastAsia="Arial" w:cs="Arial"/>
                <w:sz w:val="22"/>
                <w:szCs w:val="22"/>
                <w:shd w:val="clear" w:color="auto" w:fill="auto"/>
              </w:rPr>
              <w:t xml:space="preserve"> </w:t>
            </w:r>
          </w:p>
          <w:p w:rsidRPr="00B57BEC" w:rsidR="00897976" w:rsidP="00895308" w:rsidRDefault="006D5232" w14:paraId="14AC2E62" w14:textId="77777777">
            <w:pPr>
              <w:numPr>
                <w:ilvl w:val="1"/>
                <w:numId w:val="31"/>
              </w:numPr>
              <w:spacing w:before="120" w:after="120"/>
              <w:ind w:left="1434" w:right="301" w:hanging="357"/>
              <w:rPr>
                <w:rStyle w:val="ins"/>
                <w:rFonts w:ascii="Arial" w:hAnsi="Arial" w:eastAsia="Arial" w:cs="Arial"/>
                <w:sz w:val="22"/>
                <w:szCs w:val="22"/>
                <w:shd w:val="clear" w:color="auto" w:fill="auto"/>
              </w:rPr>
            </w:pPr>
            <w:r w:rsidRPr="00B57BEC">
              <w:rPr>
                <w:rStyle w:val="ins"/>
                <w:rFonts w:ascii="Arial" w:hAnsi="Arial" w:eastAsia="Arial" w:cs="Arial"/>
                <w:sz w:val="22"/>
                <w:szCs w:val="22"/>
                <w:shd w:val="clear" w:color="auto" w:fill="FFFFFF" w:themeFill="background1"/>
              </w:rPr>
              <w:t xml:space="preserve">Where there is an inconsistency with the Infrastructure Plan required under </w:t>
            </w:r>
            <w:r w:rsidRPr="00B57BEC">
              <w:rPr>
                <w:rStyle w:val="divRuleBackground"/>
                <w:rFonts w:ascii="Arial" w:hAnsi="Arial" w:eastAsia="Arial" w:cs="Arial"/>
                <w:sz w:val="22"/>
                <w:szCs w:val="22"/>
                <w:shd w:val="clear" w:color="auto" w:fill="FFFFFF" w:themeFill="background1"/>
              </w:rPr>
              <w:t>3.9.3.4.a.i,</w:t>
            </w:r>
            <w:r w:rsidRPr="00B57BEC">
              <w:rPr>
                <w:rStyle w:val="divRuleBackground"/>
                <w:rFonts w:eastAsia="Arial"/>
              </w:rPr>
              <w:t xml:space="preserve"> </w:t>
            </w:r>
            <w:r w:rsidRPr="00B57BEC">
              <w:rPr>
                <w:rStyle w:val="ins"/>
                <w:rFonts w:ascii="Arial" w:hAnsi="Arial" w:eastAsia="Arial" w:cs="Arial"/>
                <w:sz w:val="22"/>
                <w:szCs w:val="22"/>
                <w:shd w:val="clear" w:color="auto" w:fill="FFFFFF" w:themeFill="background1"/>
              </w:rPr>
              <w:t>the application must demonstrate how it meets the requirements set out in 1.2.2.30.</w:t>
            </w:r>
          </w:p>
          <w:p w:rsidRPr="00B3598C" w:rsidR="00B57BEC" w:rsidP="00B57BEC" w:rsidRDefault="00B57BEC" w14:paraId="166164E2" w14:textId="43891006">
            <w:pPr>
              <w:spacing w:before="120" w:after="120"/>
              <w:ind w:left="1434" w:right="301"/>
              <w:rPr>
                <w:rStyle w:val="ins"/>
                <w:rFonts w:ascii="Arial" w:hAnsi="Arial" w:eastAsia="Arial" w:cs="Arial"/>
                <w:sz w:val="22"/>
                <w:szCs w:val="22"/>
                <w:shd w:val="clear" w:color="auto" w:fill="auto"/>
              </w:rPr>
            </w:pPr>
          </w:p>
        </w:tc>
      </w:tr>
      <w:tr w:rsidRPr="00B3598C" w:rsidR="001E7063" w:rsidTr="007679E1" w14:paraId="14CECD33" w14:textId="77777777">
        <w:tc>
          <w:tcPr>
            <w:tcW w:w="5000" w:type="pct"/>
            <w:tcMar>
              <w:top w:w="5" w:type="dxa"/>
              <w:left w:w="5" w:type="dxa"/>
              <w:bottom w:w="5" w:type="dxa"/>
              <w:right w:w="5" w:type="dxa"/>
            </w:tcMar>
            <w:hideMark/>
          </w:tcPr>
          <w:p w:rsidRPr="00B3598C" w:rsidR="005D298B" w:rsidP="00AC543F" w:rsidRDefault="69E5C6C6" w14:paraId="14CECD32" w14:textId="77777777">
            <w:pPr>
              <w:numPr>
                <w:ilvl w:val="0"/>
                <w:numId w:val="29"/>
              </w:numPr>
              <w:spacing w:before="225" w:after="75"/>
              <w:ind w:right="300"/>
              <w:rPr>
                <w:rStyle w:val="divRuleBackground"/>
                <w:rFonts w:ascii="Arial" w:hAnsi="Arial" w:eastAsia="Arial" w:cs="Arial"/>
                <w:b/>
                <w:bCs/>
                <w:sz w:val="22"/>
                <w:szCs w:val="22"/>
              </w:rPr>
            </w:pPr>
            <w:r w:rsidRPr="00B3598C">
              <w:rPr>
                <w:rStyle w:val="ins"/>
                <w:rFonts w:ascii="Arial" w:hAnsi="Arial" w:eastAsia="Arial" w:cs="Arial"/>
                <w:b/>
                <w:bCs/>
                <w:sz w:val="22"/>
                <w:szCs w:val="22"/>
                <w:shd w:val="clear" w:color="auto" w:fill="auto"/>
              </w:rPr>
              <w:t>Ecological Management Plan</w:t>
            </w:r>
          </w:p>
        </w:tc>
      </w:tr>
      <w:tr w:rsidRPr="00B3598C" w:rsidR="001E7063" w:rsidTr="007679E1" w14:paraId="14CECD38" w14:textId="77777777">
        <w:trPr>
          <w:trHeight w:val="1751"/>
        </w:trPr>
        <w:tc>
          <w:tcPr>
            <w:tcW w:w="5000" w:type="pct"/>
            <w:tcMar>
              <w:top w:w="5" w:type="dxa"/>
              <w:left w:w="5" w:type="dxa"/>
              <w:bottom w:w="5" w:type="dxa"/>
              <w:right w:w="5" w:type="dxa"/>
            </w:tcMar>
            <w:hideMark/>
          </w:tcPr>
          <w:p w:rsidRPr="00B57BEC" w:rsidR="005D298B" w:rsidP="00895308" w:rsidRDefault="43394976" w14:paraId="14CECD34" w14:textId="6D28F42C">
            <w:pPr>
              <w:numPr>
                <w:ilvl w:val="1"/>
                <w:numId w:val="49"/>
              </w:numPr>
              <w:spacing w:before="120" w:after="120"/>
              <w:ind w:left="1434" w:right="301" w:hanging="357"/>
              <w:rPr>
                <w:rStyle w:val="ins"/>
                <w:rFonts w:ascii="Arial" w:hAnsi="Arial" w:eastAsia="Arial" w:cs="Arial"/>
                <w:sz w:val="22"/>
                <w:szCs w:val="22"/>
                <w:shd w:val="clear" w:color="auto" w:fill="auto"/>
              </w:rPr>
            </w:pPr>
            <w:r w:rsidRPr="00B57BEC">
              <w:rPr>
                <w:rStyle w:val="ins"/>
                <w:rFonts w:ascii="Arial" w:hAnsi="Arial" w:eastAsia="Arial" w:cs="Arial"/>
                <w:sz w:val="22"/>
                <w:szCs w:val="22"/>
                <w:shd w:val="clear" w:color="auto" w:fill="auto"/>
              </w:rPr>
              <w:t xml:space="preserve">The first </w:t>
            </w:r>
            <w:r w:rsidRPr="00B57BEC" w:rsidR="0080640D">
              <w:rPr>
                <w:rStyle w:val="ins"/>
                <w:rFonts w:ascii="Arial" w:hAnsi="Arial" w:eastAsia="Arial" w:cs="Arial"/>
                <w:sz w:val="22"/>
                <w:szCs w:val="22"/>
                <w:shd w:val="clear" w:color="auto" w:fill="auto"/>
              </w:rPr>
              <w:t>resource consent for land use, subdivision,</w:t>
            </w:r>
            <w:r w:rsidRPr="00B57BEC" w:rsidR="008E6BDD">
              <w:rPr>
                <w:rStyle w:val="ins"/>
                <w:rFonts w:ascii="Arial" w:hAnsi="Arial" w:eastAsia="Arial" w:cs="Arial"/>
                <w:sz w:val="22"/>
                <w:szCs w:val="22"/>
                <w:shd w:val="clear" w:color="auto" w:fill="auto"/>
              </w:rPr>
              <w:t xml:space="preserve"> </w:t>
            </w:r>
            <w:r w:rsidRPr="00B57BEC" w:rsidR="0080640D">
              <w:rPr>
                <w:rStyle w:val="ins"/>
                <w:rFonts w:ascii="Arial" w:hAnsi="Arial" w:eastAsia="Arial" w:cs="Arial"/>
                <w:sz w:val="22"/>
                <w:szCs w:val="22"/>
                <w:shd w:val="clear" w:color="auto" w:fill="auto"/>
              </w:rPr>
              <w:t xml:space="preserve">or development for </w:t>
            </w:r>
            <w:r w:rsidRPr="00B57BEC">
              <w:rPr>
                <w:rStyle w:val="ins"/>
                <w:rFonts w:ascii="Arial" w:hAnsi="Arial" w:eastAsia="Arial" w:cs="Arial"/>
                <w:sz w:val="22"/>
                <w:szCs w:val="22"/>
                <w:shd w:val="clear" w:color="auto" w:fill="auto"/>
              </w:rPr>
              <w:t xml:space="preserve">each stage of the Te Rapa North Industrial </w:t>
            </w:r>
            <w:r w:rsidRPr="00B57BEC" w:rsidR="00AB0E0F">
              <w:rPr>
                <w:rStyle w:val="ins"/>
                <w:rFonts w:ascii="Arial" w:hAnsi="Arial" w:eastAsia="Arial" w:cs="Arial"/>
                <w:sz w:val="22"/>
                <w:szCs w:val="22"/>
                <w:shd w:val="clear" w:color="auto" w:fill="auto"/>
              </w:rPr>
              <w:t xml:space="preserve">Zone </w:t>
            </w:r>
            <w:r w:rsidRPr="00B57BEC">
              <w:rPr>
                <w:rStyle w:val="ins"/>
                <w:rFonts w:ascii="Arial" w:hAnsi="Arial" w:eastAsia="Arial" w:cs="Arial"/>
                <w:sz w:val="22"/>
                <w:szCs w:val="22"/>
                <w:shd w:val="clear" w:color="auto" w:fill="auto"/>
              </w:rPr>
              <w:t xml:space="preserve">must be accompanied by an Ecological Management Plan that provides the information set out in Information Requirements </w:t>
            </w:r>
            <w:r w:rsidRPr="00B57BEC" w:rsidR="005A6496">
              <w:rPr>
                <w:rStyle w:val="ins"/>
                <w:rFonts w:ascii="Arial" w:hAnsi="Arial" w:eastAsia="Arial" w:cs="Arial"/>
                <w:sz w:val="22"/>
                <w:szCs w:val="22"/>
                <w:shd w:val="clear" w:color="auto" w:fill="auto"/>
              </w:rPr>
              <w:t>1.2.2.31</w:t>
            </w:r>
            <w:r w:rsidRPr="00B57BEC">
              <w:rPr>
                <w:rStyle w:val="ins"/>
                <w:rFonts w:ascii="Arial" w:hAnsi="Arial" w:eastAsia="Arial" w:cs="Arial"/>
                <w:sz w:val="22"/>
                <w:szCs w:val="22"/>
                <w:shd w:val="clear" w:color="auto" w:fill="auto"/>
              </w:rPr>
              <w:t>.</w:t>
            </w:r>
          </w:p>
          <w:p w:rsidRPr="00B57BEC" w:rsidR="002F3D9F" w:rsidP="00895308" w:rsidRDefault="43394976" w14:paraId="75FA7144" w14:textId="42F78577">
            <w:pPr>
              <w:numPr>
                <w:ilvl w:val="1"/>
                <w:numId w:val="49"/>
              </w:numPr>
              <w:spacing w:before="120" w:after="120"/>
              <w:rPr>
                <w:rStyle w:val="ins"/>
                <w:rFonts w:ascii="Arial" w:hAnsi="Arial" w:eastAsia="Arial" w:cs="Arial"/>
                <w:sz w:val="22"/>
                <w:szCs w:val="22"/>
                <w:shd w:val="clear" w:color="auto" w:fill="auto"/>
              </w:rPr>
            </w:pPr>
            <w:r w:rsidRPr="00B57BEC">
              <w:rPr>
                <w:rStyle w:val="ins"/>
                <w:rFonts w:ascii="Arial" w:hAnsi="Arial" w:eastAsia="Arial" w:cs="Arial"/>
                <w:sz w:val="22"/>
                <w:szCs w:val="22"/>
                <w:shd w:val="clear" w:color="auto" w:fill="auto"/>
              </w:rPr>
              <w:t xml:space="preserve">All subsequent applications </w:t>
            </w:r>
            <w:r w:rsidRPr="00B57BEC" w:rsidR="006B325C">
              <w:rPr>
                <w:rStyle w:val="ins"/>
                <w:rFonts w:ascii="Arial" w:hAnsi="Arial" w:eastAsia="Arial" w:cs="Arial"/>
                <w:sz w:val="22"/>
                <w:szCs w:val="22"/>
                <w:shd w:val="clear" w:color="auto" w:fill="auto"/>
              </w:rPr>
              <w:t xml:space="preserve">for resource consent for land use, subdivision, or development </w:t>
            </w:r>
            <w:r w:rsidRPr="00B57BEC">
              <w:rPr>
                <w:rStyle w:val="ins"/>
                <w:rFonts w:ascii="Arial" w:hAnsi="Arial" w:eastAsia="Arial" w:cs="Arial"/>
                <w:sz w:val="22"/>
                <w:szCs w:val="22"/>
                <w:shd w:val="clear" w:color="auto" w:fill="auto"/>
              </w:rPr>
              <w:t>within the stage shall demonstrate their consistency with the Ecological Management Plan that was approved as part of the first land use or subdivision resource consent</w:t>
            </w:r>
            <w:r w:rsidRPr="00B57BEC" w:rsidR="00E55622">
              <w:rPr>
                <w:rStyle w:val="ins"/>
                <w:rFonts w:ascii="Arial" w:hAnsi="Arial" w:eastAsia="Arial" w:cs="Arial"/>
                <w:sz w:val="22"/>
                <w:szCs w:val="22"/>
                <w:shd w:val="clear" w:color="auto" w:fill="auto"/>
              </w:rPr>
              <w:t xml:space="preserve"> </w:t>
            </w:r>
            <w:r w:rsidRPr="00B57BEC" w:rsidR="00E55622">
              <w:rPr>
                <w:rStyle w:val="divRuleBackground"/>
                <w:rFonts w:ascii="Arial" w:hAnsi="Arial" w:eastAsia="Arial" w:cs="Arial"/>
                <w:sz w:val="22"/>
                <w:szCs w:val="22"/>
                <w:shd w:val="clear" w:color="auto" w:fill="FFFFFF" w:themeFill="background1"/>
              </w:rPr>
              <w:t>within the relevant stage</w:t>
            </w:r>
            <w:r w:rsidRPr="00B57BEC">
              <w:rPr>
                <w:rStyle w:val="ins"/>
                <w:rFonts w:ascii="Arial" w:hAnsi="Arial" w:eastAsia="Arial" w:cs="Arial"/>
                <w:sz w:val="22"/>
                <w:szCs w:val="22"/>
                <w:shd w:val="clear" w:color="auto" w:fill="auto"/>
              </w:rPr>
              <w:t xml:space="preserve"> in accordance with </w:t>
            </w:r>
            <w:r w:rsidRPr="00B57BEC" w:rsidR="00EE4626">
              <w:rPr>
                <w:rStyle w:val="ins"/>
                <w:rFonts w:ascii="Arial" w:hAnsi="Arial" w:eastAsia="Arial" w:cs="Arial"/>
                <w:sz w:val="22"/>
                <w:szCs w:val="22"/>
                <w:shd w:val="clear" w:color="auto" w:fill="auto"/>
              </w:rPr>
              <w:t>Rule 3.9.3.4.b.i</w:t>
            </w:r>
            <w:r w:rsidRPr="00B57BEC">
              <w:rPr>
                <w:rStyle w:val="ins"/>
                <w:rFonts w:ascii="Arial" w:hAnsi="Arial" w:eastAsia="Arial" w:cs="Arial"/>
                <w:sz w:val="22"/>
                <w:szCs w:val="22"/>
                <w:shd w:val="clear" w:color="auto" w:fill="auto"/>
              </w:rPr>
              <w:t>, or any variation thereof approved by way of a subsequent resource consent (including current applications).</w:t>
            </w:r>
            <w:r w:rsidRPr="00B57BEC" w:rsidR="002F3D9F">
              <w:rPr>
                <w:rStyle w:val="ins"/>
                <w:rFonts w:ascii="Arial" w:hAnsi="Arial" w:eastAsia="Arial" w:cs="Arial"/>
                <w:sz w:val="22"/>
                <w:szCs w:val="22"/>
                <w:shd w:val="clear" w:color="auto" w:fill="auto"/>
              </w:rPr>
              <w:t xml:space="preserve"> </w:t>
            </w:r>
          </w:p>
          <w:p w:rsidRPr="00CA7A91" w:rsidR="005D298B" w:rsidP="00895308" w:rsidRDefault="002F3D9F" w14:paraId="14CECD37" w14:textId="2210B4F2">
            <w:pPr>
              <w:numPr>
                <w:ilvl w:val="1"/>
                <w:numId w:val="49"/>
              </w:numPr>
              <w:spacing w:before="120" w:after="120"/>
              <w:rPr>
                <w:rStyle w:val="divRuleBackground"/>
                <w:rFonts w:ascii="Arial" w:hAnsi="Arial" w:eastAsia="Arial" w:cs="Arial"/>
                <w:sz w:val="22"/>
                <w:szCs w:val="22"/>
              </w:rPr>
            </w:pPr>
            <w:r w:rsidRPr="00CA7A91">
              <w:rPr>
                <w:rStyle w:val="ins"/>
                <w:rFonts w:ascii="Arial" w:hAnsi="Arial" w:eastAsia="Arial" w:cs="Arial"/>
                <w:sz w:val="22"/>
                <w:szCs w:val="22"/>
                <w:shd w:val="clear" w:color="auto" w:fill="auto"/>
              </w:rPr>
              <w:t>Where there is an inconsistency with the Ecological Management Plan required under 3.9.3.4.b.i, the application must demonstrate how it meets the requirements set out in 1.2.2.31.</w:t>
            </w:r>
          </w:p>
        </w:tc>
      </w:tr>
      <w:tr w:rsidRPr="00B3598C" w:rsidR="001E7063" w:rsidTr="007679E1" w14:paraId="14CECD3F" w14:textId="77777777">
        <w:tc>
          <w:tcPr>
            <w:tcW w:w="5000" w:type="pct"/>
            <w:tcMar>
              <w:top w:w="5" w:type="dxa"/>
              <w:left w:w="5" w:type="dxa"/>
              <w:bottom w:w="5" w:type="dxa"/>
              <w:right w:w="5" w:type="dxa"/>
            </w:tcMar>
            <w:hideMark/>
          </w:tcPr>
          <w:p w:rsidRPr="00B3598C" w:rsidR="000E3B1C" w:rsidP="002F3D9F" w:rsidRDefault="43394976" w14:paraId="5D6F7F28" w14:textId="7AE6B1C1">
            <w:pPr>
              <w:numPr>
                <w:ilvl w:val="0"/>
                <w:numId w:val="47"/>
              </w:numPr>
              <w:spacing w:before="225" w:after="75"/>
              <w:ind w:right="300"/>
              <w:rPr>
                <w:rStyle w:val="ins"/>
                <w:rFonts w:ascii="Arial" w:hAnsi="Arial" w:eastAsia="Arial" w:cs="Arial"/>
                <w:b/>
                <w:bCs/>
                <w:shd w:val="clear" w:color="auto" w:fill="auto"/>
              </w:rPr>
            </w:pPr>
            <w:r w:rsidRPr="00B3598C">
              <w:rPr>
                <w:rStyle w:val="ins"/>
                <w:rFonts w:ascii="Arial" w:hAnsi="Arial" w:eastAsia="Arial" w:cs="Arial"/>
                <w:b/>
                <w:bCs/>
                <w:shd w:val="clear" w:color="auto" w:fill="auto"/>
              </w:rPr>
              <w:t>L</w:t>
            </w:r>
            <w:r w:rsidRPr="00B3598C">
              <w:rPr>
                <w:rStyle w:val="ins"/>
                <w:rFonts w:ascii="Arial" w:hAnsi="Arial" w:eastAsia="Arial" w:cs="Arial"/>
                <w:b/>
                <w:bCs/>
                <w:sz w:val="22"/>
                <w:szCs w:val="22"/>
                <w:shd w:val="clear" w:color="auto" w:fill="auto"/>
              </w:rPr>
              <w:t>andscape Concept Plans</w:t>
            </w:r>
          </w:p>
          <w:p w:rsidRPr="00B3598C" w:rsidR="2C1A33F6" w:rsidP="00895308" w:rsidRDefault="43394976" w14:paraId="6D8C68E8" w14:textId="6E47863D">
            <w:pPr>
              <w:numPr>
                <w:ilvl w:val="1"/>
                <w:numId w:val="46"/>
              </w:numPr>
              <w:spacing w:before="120" w:after="120"/>
              <w:ind w:left="1434" w:right="300" w:hanging="357"/>
              <w:rPr>
                <w:rFonts w:ascii="Arial" w:hAnsi="Arial" w:eastAsia="Arial" w:cs="Arial"/>
                <w:sz w:val="22"/>
                <w:szCs w:val="22"/>
              </w:rPr>
            </w:pPr>
            <w:r w:rsidRPr="00B3598C">
              <w:rPr>
                <w:rStyle w:val="divRuleBackground"/>
                <w:rFonts w:ascii="Arial" w:hAnsi="Arial" w:eastAsia="Arial" w:cs="Arial"/>
                <w:sz w:val="22"/>
                <w:szCs w:val="22"/>
              </w:rPr>
              <w:t xml:space="preserve">The first resource </w:t>
            </w:r>
            <w:r w:rsidRPr="00384334">
              <w:rPr>
                <w:rStyle w:val="divRuleBackground"/>
                <w:rFonts w:ascii="Arial" w:hAnsi="Arial" w:eastAsia="Arial" w:cs="Arial"/>
                <w:sz w:val="22"/>
                <w:szCs w:val="22"/>
              </w:rPr>
              <w:t>consent</w:t>
            </w:r>
            <w:r w:rsidRPr="00384334" w:rsidR="008E6BDD">
              <w:rPr>
                <w:rStyle w:val="divRuleBackground"/>
                <w:rFonts w:ascii="Arial" w:hAnsi="Arial" w:eastAsia="Arial" w:cs="Arial"/>
                <w:sz w:val="22"/>
                <w:szCs w:val="22"/>
              </w:rPr>
              <w:t xml:space="preserve"> </w:t>
            </w:r>
            <w:r w:rsidRPr="00384334" w:rsidR="008E6BDD">
              <w:rPr>
                <w:rStyle w:val="ins"/>
                <w:rFonts w:ascii="Arial" w:hAnsi="Arial" w:eastAsia="Arial" w:cs="Arial"/>
                <w:sz w:val="22"/>
                <w:szCs w:val="22"/>
                <w:shd w:val="clear" w:color="auto" w:fill="auto"/>
              </w:rPr>
              <w:t>for land use, subdivision, or development</w:t>
            </w:r>
            <w:r w:rsidRPr="00384334">
              <w:rPr>
                <w:rStyle w:val="divRuleBackground"/>
                <w:rFonts w:ascii="Arial" w:hAnsi="Arial" w:eastAsia="Arial" w:cs="Arial"/>
                <w:sz w:val="22"/>
                <w:szCs w:val="22"/>
              </w:rPr>
              <w:t xml:space="preserve"> lodged for land within each stage of the Te Rapa North Industrial </w:t>
            </w:r>
            <w:r w:rsidRPr="00384334" w:rsidR="00AB0E0F">
              <w:rPr>
                <w:rStyle w:val="divRuleBackground"/>
                <w:rFonts w:ascii="Arial" w:hAnsi="Arial" w:eastAsia="Arial" w:cs="Arial"/>
                <w:sz w:val="22"/>
                <w:szCs w:val="22"/>
              </w:rPr>
              <w:t>Zone</w:t>
            </w:r>
            <w:r w:rsidRPr="00B3598C" w:rsidR="00AB0E0F">
              <w:rPr>
                <w:rStyle w:val="divRuleBackground"/>
                <w:rFonts w:ascii="Arial" w:hAnsi="Arial" w:eastAsia="Arial" w:cs="Arial"/>
                <w:color w:val="00B050"/>
                <w:sz w:val="22"/>
                <w:szCs w:val="22"/>
              </w:rPr>
              <w:t xml:space="preserve"> </w:t>
            </w:r>
            <w:r w:rsidRPr="00B3598C">
              <w:rPr>
                <w:rStyle w:val="divRuleBackground"/>
                <w:rFonts w:ascii="Arial" w:hAnsi="Arial" w:eastAsia="Arial" w:cs="Arial"/>
                <w:sz w:val="22"/>
                <w:szCs w:val="22"/>
              </w:rPr>
              <w:t xml:space="preserve">must be accompanied by a Landscape Concept Plan covering </w:t>
            </w:r>
            <w:r w:rsidRPr="00B3598C">
              <w:rPr>
                <w:rFonts w:ascii="Arial" w:hAnsi="Arial" w:eastAsia="Arial" w:cs="Arial"/>
                <w:color w:val="000000" w:themeColor="text1"/>
                <w:sz w:val="22"/>
                <w:szCs w:val="22"/>
              </w:rPr>
              <w:t>the spatial extent of the stage within which the site is located</w:t>
            </w:r>
            <w:r w:rsidRPr="00B3598C" w:rsidR="0053020A">
              <w:rPr>
                <w:rFonts w:ascii="Arial" w:hAnsi="Arial" w:eastAsia="Arial" w:cs="Arial"/>
                <w:color w:val="000000" w:themeColor="text1"/>
                <w:sz w:val="22"/>
                <w:szCs w:val="22"/>
              </w:rPr>
              <w:t xml:space="preserve"> </w:t>
            </w:r>
            <w:r w:rsidRPr="00B3598C">
              <w:rPr>
                <w:rFonts w:ascii="Arial" w:hAnsi="Arial" w:eastAsia="Arial" w:cs="Arial"/>
                <w:color w:val="000000" w:themeColor="text1"/>
                <w:sz w:val="22"/>
                <w:szCs w:val="22"/>
              </w:rPr>
              <w:t>and including the Information Requirements set out in 1.2.2.32.</w:t>
            </w:r>
          </w:p>
          <w:p w:rsidRPr="00384334" w:rsidR="00895308" w:rsidP="00895308" w:rsidRDefault="00895308" w14:paraId="4566E086" w14:textId="77777777">
            <w:pPr>
              <w:numPr>
                <w:ilvl w:val="1"/>
                <w:numId w:val="46"/>
              </w:numPr>
              <w:spacing w:before="120" w:after="120"/>
              <w:ind w:left="1434" w:hanging="357"/>
              <w:rPr>
                <w:rStyle w:val="divRuleBackground"/>
                <w:rFonts w:ascii="Arial" w:hAnsi="Arial" w:eastAsia="Arial" w:cs="Arial"/>
                <w:sz w:val="22"/>
                <w:szCs w:val="22"/>
              </w:rPr>
            </w:pPr>
            <w:r w:rsidRPr="00384334">
              <w:rPr>
                <w:rStyle w:val="divRuleBackground"/>
                <w:rFonts w:ascii="Arial" w:hAnsi="Arial" w:eastAsia="Arial" w:cs="Arial"/>
                <w:sz w:val="22"/>
                <w:szCs w:val="22"/>
              </w:rPr>
              <w:t xml:space="preserve">All subsequent applications for resource consent for land use, subdivision, or development within the stage shall demonstrate their consistency with the Landscape Concept Plan required under 3.9.3.4.i, approved as part of the first land use or subdivision resource consent within the relevant stage, or any variation thereof approved by way of a subsequent resource consent (including current applications). </w:t>
            </w:r>
          </w:p>
          <w:p w:rsidRPr="00B3598C" w:rsidR="005D298B" w:rsidP="00895308" w:rsidRDefault="00895308" w14:paraId="14CECD3E" w14:textId="0250F48C">
            <w:pPr>
              <w:numPr>
                <w:ilvl w:val="1"/>
                <w:numId w:val="46"/>
              </w:numPr>
              <w:spacing w:before="120" w:after="120"/>
              <w:ind w:left="1434" w:hanging="357"/>
              <w:rPr>
                <w:rStyle w:val="divRuleBackground"/>
                <w:rFonts w:ascii="Arial" w:hAnsi="Arial" w:eastAsia="Arial" w:cs="Arial"/>
                <w:color w:val="00B050"/>
                <w:sz w:val="22"/>
                <w:szCs w:val="22"/>
                <w:u w:val="single"/>
              </w:rPr>
            </w:pPr>
            <w:r w:rsidRPr="00384334">
              <w:rPr>
                <w:rStyle w:val="divRuleBackground"/>
                <w:rFonts w:ascii="Arial" w:hAnsi="Arial" w:eastAsia="Arial" w:cs="Arial"/>
                <w:sz w:val="22"/>
                <w:szCs w:val="22"/>
              </w:rPr>
              <w:t>Where there is an inconsistency with the Landscape Concept Plan required under 3.9.3.4.c.i, the application must demonstrate how it meets the requirements set out in 1.2.2.32.</w:t>
            </w:r>
          </w:p>
        </w:tc>
      </w:tr>
      <w:tr w:rsidRPr="00B3598C" w:rsidR="001E7063" w:rsidTr="007679E1" w14:paraId="14CECD44" w14:textId="77777777">
        <w:tc>
          <w:tcPr>
            <w:tcW w:w="5000" w:type="pct"/>
            <w:tcMar>
              <w:top w:w="5" w:type="dxa"/>
              <w:left w:w="5" w:type="dxa"/>
              <w:bottom w:w="5" w:type="dxa"/>
              <w:right w:w="5" w:type="dxa"/>
            </w:tcMar>
            <w:hideMark/>
          </w:tcPr>
          <w:tbl>
            <w:tblPr>
              <w:tblStyle w:val="divRuleBackgroundtable"/>
              <w:tblW w:w="5000" w:type="pct"/>
              <w:tblCellMar>
                <w:left w:w="0" w:type="dxa"/>
                <w:right w:w="0" w:type="dxa"/>
              </w:tblCellMar>
              <w:tblLook w:val="05E0" w:firstRow="1" w:lastRow="1" w:firstColumn="1" w:lastColumn="1" w:noHBand="0" w:noVBand="1"/>
            </w:tblPr>
            <w:tblGrid>
              <w:gridCol w:w="1889"/>
              <w:gridCol w:w="9225"/>
            </w:tblGrid>
            <w:tr w:rsidRPr="00B3598C" w:rsidR="001E7063" w:rsidTr="43394976" w14:paraId="14CECD42" w14:textId="77777777">
              <w:tc>
                <w:tcPr>
                  <w:tcW w:w="1195" w:type="dxa"/>
                  <w:tcMar>
                    <w:top w:w="5" w:type="dxa"/>
                    <w:left w:w="5" w:type="dxa"/>
                    <w:bottom w:w="5" w:type="dxa"/>
                    <w:right w:w="5" w:type="dxa"/>
                  </w:tcMar>
                  <w:hideMark/>
                </w:tcPr>
                <w:p w:rsidRPr="00B3598C" w:rsidR="005D298B" w:rsidP="00F428A7" w:rsidRDefault="43394976" w14:paraId="14CECD40" w14:textId="1D2D1EA8">
                  <w:pPr>
                    <w:pStyle w:val="divRuleBackgroundWordTablep"/>
                    <w:spacing w:before="225" w:after="75" w:line="264" w:lineRule="atLeast"/>
                    <w:rPr>
                      <w:rStyle w:val="ins"/>
                      <w:rFonts w:eastAsia="Arial"/>
                      <w:sz w:val="28"/>
                      <w:szCs w:val="28"/>
                      <w:u w:color="416F7C"/>
                      <w:shd w:val="clear" w:color="auto" w:fill="auto"/>
                    </w:rPr>
                  </w:pPr>
                  <w:r w:rsidRPr="00B3598C">
                    <w:rPr>
                      <w:rStyle w:val="ins"/>
                      <w:rFonts w:ascii="Arial" w:hAnsi="Arial" w:eastAsia="Arial" w:cs="Arial"/>
                      <w:sz w:val="28"/>
                      <w:szCs w:val="28"/>
                      <w:shd w:val="clear" w:color="auto" w:fill="auto"/>
                    </w:rPr>
                    <w:t>3.9.3.5</w:t>
                  </w:r>
                </w:p>
              </w:tc>
              <w:tc>
                <w:tcPr>
                  <w:tcW w:w="4150" w:type="pct"/>
                  <w:tcMar>
                    <w:top w:w="5" w:type="dxa"/>
                    <w:left w:w="5" w:type="dxa"/>
                    <w:bottom w:w="5" w:type="dxa"/>
                    <w:right w:w="5" w:type="dxa"/>
                  </w:tcMar>
                  <w:hideMark/>
                </w:tcPr>
                <w:p w:rsidRPr="00B3598C" w:rsidR="005D298B" w:rsidP="00F428A7" w:rsidRDefault="43394976" w14:paraId="14CECD41" w14:textId="5068F038">
                  <w:pPr>
                    <w:pStyle w:val="divRuleBackgroundWordTablep"/>
                    <w:spacing w:before="225" w:after="75" w:line="264" w:lineRule="atLeast"/>
                    <w:rPr>
                      <w:rStyle w:val="ins"/>
                      <w:rFonts w:eastAsia="Arial"/>
                      <w:sz w:val="28"/>
                      <w:szCs w:val="28"/>
                      <w:u w:color="416F7C"/>
                      <w:shd w:val="clear" w:color="auto" w:fill="auto"/>
                    </w:rPr>
                  </w:pPr>
                  <w:r w:rsidRPr="00B3598C">
                    <w:rPr>
                      <w:rStyle w:val="ins"/>
                      <w:rFonts w:ascii="Arial" w:hAnsi="Arial" w:eastAsia="Arial" w:cs="Arial"/>
                      <w:sz w:val="28"/>
                      <w:szCs w:val="28"/>
                      <w:shd w:val="clear" w:color="auto" w:fill="auto"/>
                    </w:rPr>
                    <w:t>Activity Status</w:t>
                  </w:r>
                </w:p>
              </w:tc>
            </w:tr>
          </w:tbl>
          <w:p w:rsidRPr="00B3598C" w:rsidR="005D298B" w:rsidP="00F428A7" w:rsidRDefault="005D298B" w14:paraId="14CECD43" w14:textId="77777777">
            <w:pPr>
              <w:rPr>
                <w:rStyle w:val="divRuleBackground"/>
                <w:rFonts w:ascii="Arial" w:hAnsi="Arial" w:eastAsia="Arial" w:cs="Arial"/>
                <w:sz w:val="22"/>
                <w:szCs w:val="22"/>
              </w:rPr>
            </w:pPr>
          </w:p>
        </w:tc>
      </w:tr>
      <w:tr w:rsidRPr="00B3598C" w:rsidR="001E7063" w:rsidTr="007679E1" w14:paraId="14CECD4E" w14:textId="77777777">
        <w:tc>
          <w:tcPr>
            <w:tcW w:w="5000" w:type="pct"/>
            <w:tcMar>
              <w:top w:w="5" w:type="dxa"/>
              <w:left w:w="5" w:type="dxa"/>
              <w:bottom w:w="5" w:type="dxa"/>
              <w:right w:w="5" w:type="dxa"/>
            </w:tcMar>
            <w:hideMark/>
          </w:tcPr>
          <w:p w:rsidRPr="00B3598C" w:rsidR="00773C94" w:rsidP="001D0BE6" w:rsidRDefault="43394976" w14:paraId="36048149" w14:textId="1F1D9F51">
            <w:pPr>
              <w:numPr>
                <w:ilvl w:val="0"/>
                <w:numId w:val="33"/>
              </w:numPr>
              <w:spacing w:before="120" w:after="120"/>
              <w:ind w:left="714" w:right="301" w:hanging="357"/>
              <w:rPr>
                <w:rStyle w:val="ins"/>
                <w:rFonts w:ascii="Arial" w:hAnsi="Arial" w:eastAsia="Arial" w:cs="Arial"/>
                <w:sz w:val="22"/>
                <w:szCs w:val="22"/>
                <w:shd w:val="clear" w:color="auto" w:fill="auto"/>
              </w:rPr>
            </w:pPr>
            <w:r w:rsidRPr="00B3598C">
              <w:rPr>
                <w:rStyle w:val="ins"/>
                <w:rFonts w:ascii="Arial" w:hAnsi="Arial" w:eastAsia="Arial" w:cs="Arial"/>
                <w:sz w:val="22"/>
                <w:szCs w:val="22"/>
                <w:shd w:val="clear" w:color="auto" w:fill="auto"/>
              </w:rPr>
              <w:t xml:space="preserve">Any application </w:t>
            </w:r>
            <w:r w:rsidRPr="00384334" w:rsidR="00331ABF">
              <w:rPr>
                <w:rStyle w:val="ins"/>
                <w:rFonts w:ascii="Arial" w:hAnsi="Arial" w:eastAsia="Arial" w:cs="Arial"/>
                <w:sz w:val="22"/>
                <w:szCs w:val="22"/>
                <w:shd w:val="clear" w:color="auto" w:fill="FFFFFF" w:themeFill="background1"/>
              </w:rPr>
              <w:t>for resource consent</w:t>
            </w:r>
            <w:r w:rsidRPr="00B3598C" w:rsidR="00331ABF">
              <w:rPr>
                <w:rStyle w:val="ins"/>
                <w:rFonts w:ascii="Arial" w:hAnsi="Arial" w:eastAsia="Arial" w:cs="Arial"/>
                <w:color w:val="00B050"/>
                <w:sz w:val="22"/>
                <w:szCs w:val="22"/>
                <w:u w:val="single"/>
                <w:shd w:val="clear" w:color="auto" w:fill="FFFFFF" w:themeFill="background1"/>
              </w:rPr>
              <w:t xml:space="preserve"> </w:t>
            </w:r>
            <w:r w:rsidRPr="00B3598C">
              <w:rPr>
                <w:rStyle w:val="ins"/>
                <w:rFonts w:ascii="Arial" w:hAnsi="Arial" w:eastAsia="Arial" w:cs="Arial"/>
                <w:sz w:val="22"/>
                <w:szCs w:val="22"/>
                <w:shd w:val="clear" w:color="auto" w:fill="auto"/>
              </w:rPr>
              <w:t xml:space="preserve">in the Te Rapa North Industrial zone not in accordance with Rules </w:t>
            </w:r>
            <w:r w:rsidRPr="00384334" w:rsidR="00331ABF">
              <w:rPr>
                <w:rStyle w:val="ins"/>
                <w:rFonts w:ascii="Arial" w:hAnsi="Arial" w:eastAsia="Arial" w:cs="Arial"/>
                <w:sz w:val="22"/>
                <w:szCs w:val="22"/>
                <w:shd w:val="clear" w:color="auto" w:fill="auto"/>
              </w:rPr>
              <w:t>3.9.3.1</w:t>
            </w:r>
            <w:r w:rsidRPr="00384334" w:rsidR="0033036F">
              <w:rPr>
                <w:rStyle w:val="ins"/>
                <w:rFonts w:ascii="Arial" w:hAnsi="Arial" w:eastAsia="Arial" w:cs="Arial"/>
                <w:sz w:val="22"/>
                <w:szCs w:val="22"/>
                <w:shd w:val="clear" w:color="auto" w:fill="auto"/>
              </w:rPr>
              <w:t>.a</w:t>
            </w:r>
            <w:r w:rsidRPr="00B3598C">
              <w:rPr>
                <w:rStyle w:val="ins"/>
                <w:rFonts w:ascii="Arial" w:hAnsi="Arial" w:eastAsia="Arial" w:cs="Arial"/>
                <w:sz w:val="22"/>
                <w:szCs w:val="22"/>
                <w:shd w:val="clear" w:color="auto" w:fill="auto"/>
              </w:rPr>
              <w:t>, 3.9.3.2 or 3.9.3.3 is a Non Complying activity</w:t>
            </w:r>
          </w:p>
          <w:p w:rsidRPr="00384334" w:rsidR="00A0328A" w:rsidP="001D0BE6" w:rsidRDefault="001D0BE6" w14:paraId="14CECD4D" w14:textId="00D1CEEF">
            <w:pPr>
              <w:numPr>
                <w:ilvl w:val="0"/>
                <w:numId w:val="33"/>
              </w:numPr>
              <w:spacing w:before="120" w:after="120"/>
              <w:ind w:left="714" w:right="301" w:hanging="357"/>
              <w:rPr>
                <w:rStyle w:val="divRuleBackground"/>
                <w:rFonts w:ascii="Arial" w:hAnsi="Arial" w:eastAsia="Arial" w:cs="Arial"/>
                <w:sz w:val="22"/>
                <w:szCs w:val="22"/>
              </w:rPr>
            </w:pPr>
            <w:r w:rsidRPr="00384334">
              <w:rPr>
                <w:rStyle w:val="ins"/>
                <w:rFonts w:ascii="Arial" w:hAnsi="Arial" w:eastAsia="Arial" w:cs="Arial"/>
                <w:sz w:val="22"/>
                <w:szCs w:val="22"/>
                <w:shd w:val="clear" w:color="auto" w:fill="auto"/>
              </w:rPr>
              <w:t>Any application for resource consent that does not provide the information specified in Rules 3.9.3.4 or is sought without this information having been provided by a previous consent, is a Non Complying activity.</w:t>
            </w:r>
          </w:p>
        </w:tc>
      </w:tr>
      <w:tr w:rsidRPr="00B3598C" w:rsidR="001E7063" w:rsidTr="007679E1" w14:paraId="2E0D8BF5" w14:textId="77777777">
        <w:tc>
          <w:tcPr>
            <w:tcW w:w="5000" w:type="pct"/>
            <w:tcMar>
              <w:top w:w="5" w:type="dxa"/>
              <w:left w:w="5" w:type="dxa"/>
              <w:bottom w:w="5" w:type="dxa"/>
              <w:right w:w="5" w:type="dxa"/>
            </w:tcMar>
          </w:tcPr>
          <w:p w:rsidRPr="00B3598C" w:rsidR="00725687" w:rsidP="00384334" w:rsidRDefault="00725687" w14:paraId="513309D8" w14:textId="7769B11A">
            <w:pPr>
              <w:ind w:right="300"/>
              <w:rPr>
                <w:rStyle w:val="ins"/>
                <w:rFonts w:ascii="Arial" w:hAnsi="Arial" w:eastAsia="Arial" w:cs="Arial"/>
                <w:strike/>
                <w:color w:val="00B050"/>
                <w:sz w:val="22"/>
                <w:szCs w:val="22"/>
                <w:shd w:val="clear" w:color="auto" w:fill="auto"/>
              </w:rPr>
            </w:pPr>
          </w:p>
        </w:tc>
      </w:tr>
      <w:tr w:rsidRPr="00B3598C" w:rsidR="001E7063" w:rsidTr="007679E1" w14:paraId="14CECD53" w14:textId="77777777">
        <w:tc>
          <w:tcPr>
            <w:tcW w:w="5000" w:type="pct"/>
            <w:tcMar>
              <w:top w:w="5" w:type="dxa"/>
              <w:left w:w="5" w:type="dxa"/>
              <w:bottom w:w="5" w:type="dxa"/>
              <w:right w:w="5" w:type="dxa"/>
            </w:tcMar>
            <w:hideMark/>
          </w:tcPr>
          <w:tbl>
            <w:tblPr>
              <w:tblStyle w:val="divRuleBackgroundtable"/>
              <w:tblW w:w="11090" w:type="dxa"/>
              <w:tblCellMar>
                <w:left w:w="0" w:type="dxa"/>
                <w:right w:w="0" w:type="dxa"/>
              </w:tblCellMar>
              <w:tblLook w:val="05E0" w:firstRow="1" w:lastRow="1" w:firstColumn="1" w:lastColumn="1" w:noHBand="0" w:noVBand="1"/>
            </w:tblPr>
            <w:tblGrid>
              <w:gridCol w:w="1875"/>
              <w:gridCol w:w="9215"/>
            </w:tblGrid>
            <w:tr w:rsidRPr="00B3598C" w:rsidR="001E7063" w:rsidTr="43394976" w14:paraId="14CECD51" w14:textId="77777777">
              <w:tc>
                <w:tcPr>
                  <w:tcW w:w="1875" w:type="dxa"/>
                  <w:tcMar>
                    <w:top w:w="5" w:type="dxa"/>
                    <w:left w:w="5" w:type="dxa"/>
                    <w:bottom w:w="5" w:type="dxa"/>
                    <w:right w:w="5" w:type="dxa"/>
                  </w:tcMar>
                  <w:hideMark/>
                </w:tcPr>
                <w:p w:rsidRPr="00384334" w:rsidR="005D298B" w:rsidP="00F428A7" w:rsidRDefault="001D0BE6" w14:paraId="14CECD4F" w14:textId="51FDE93D">
                  <w:pPr>
                    <w:pStyle w:val="divRuleBackgroundWordTablep"/>
                    <w:spacing w:before="225" w:after="75"/>
                    <w:rPr>
                      <w:rStyle w:val="divRuleBackground"/>
                      <w:rFonts w:ascii="Arial" w:hAnsi="Arial" w:eastAsia="Arial" w:cs="Arial"/>
                      <w:strike/>
                      <w:sz w:val="28"/>
                      <w:szCs w:val="28"/>
                    </w:rPr>
                  </w:pPr>
                  <w:r w:rsidRPr="00384334">
                    <w:rPr>
                      <w:rStyle w:val="ins"/>
                      <w:rFonts w:ascii="Arial" w:hAnsi="Arial" w:eastAsia="Arial" w:cs="Arial"/>
                      <w:sz w:val="28"/>
                      <w:szCs w:val="28"/>
                      <w:shd w:val="clear" w:color="auto" w:fill="auto"/>
                    </w:rPr>
                    <w:t>3.9.4</w:t>
                  </w:r>
                </w:p>
              </w:tc>
              <w:tc>
                <w:tcPr>
                  <w:tcW w:w="9215" w:type="dxa"/>
                  <w:tcMar>
                    <w:top w:w="5" w:type="dxa"/>
                    <w:left w:w="5" w:type="dxa"/>
                    <w:bottom w:w="5" w:type="dxa"/>
                    <w:right w:w="5" w:type="dxa"/>
                  </w:tcMar>
                  <w:hideMark/>
                </w:tcPr>
                <w:p w:rsidRPr="00B3598C" w:rsidR="005D298B" w:rsidP="00F428A7" w:rsidRDefault="69E5C6C6" w14:paraId="14CECD50" w14:textId="77777777">
                  <w:pPr>
                    <w:pStyle w:val="divRuleBackgroundWordTablep"/>
                    <w:spacing w:before="225" w:after="75" w:line="336" w:lineRule="atLeast"/>
                    <w:rPr>
                      <w:rStyle w:val="divRuleBackground"/>
                      <w:rFonts w:ascii="Arial" w:hAnsi="Arial" w:eastAsia="Arial" w:cs="Arial"/>
                      <w:sz w:val="28"/>
                      <w:szCs w:val="28"/>
                    </w:rPr>
                  </w:pPr>
                  <w:r w:rsidRPr="00B3598C">
                    <w:rPr>
                      <w:rStyle w:val="ins"/>
                      <w:rFonts w:ascii="Arial" w:hAnsi="Arial" w:eastAsia="Arial" w:cs="Arial"/>
                      <w:sz w:val="28"/>
                      <w:szCs w:val="28"/>
                      <w:shd w:val="clear" w:color="auto" w:fill="auto"/>
                    </w:rPr>
                    <w:t>Provisions in Other Chapters</w:t>
                  </w:r>
                </w:p>
              </w:tc>
            </w:tr>
          </w:tbl>
          <w:p w:rsidRPr="00B3598C" w:rsidR="005D298B" w:rsidP="00F428A7" w:rsidRDefault="005D298B" w14:paraId="14CECD52" w14:textId="77777777">
            <w:pPr>
              <w:rPr>
                <w:rStyle w:val="divRuleBackground"/>
                <w:rFonts w:ascii="Arial" w:hAnsi="Arial" w:eastAsia="Arial" w:cs="Arial"/>
                <w:sz w:val="28"/>
                <w:szCs w:val="28"/>
              </w:rPr>
            </w:pPr>
          </w:p>
        </w:tc>
      </w:tr>
      <w:tr w:rsidRPr="00B3598C" w:rsidR="001E7063" w:rsidTr="007679E1" w14:paraId="14CECD55" w14:textId="77777777">
        <w:tc>
          <w:tcPr>
            <w:tcW w:w="5000" w:type="pct"/>
            <w:tcMar>
              <w:top w:w="5" w:type="dxa"/>
              <w:left w:w="5" w:type="dxa"/>
              <w:bottom w:w="5" w:type="dxa"/>
              <w:right w:w="5" w:type="dxa"/>
            </w:tcMar>
            <w:hideMark/>
          </w:tcPr>
          <w:p w:rsidRPr="00B3598C" w:rsidR="005D298B" w:rsidP="00F428A7" w:rsidRDefault="69E5C6C6" w14:paraId="14CECD54" w14:textId="77777777">
            <w:pPr>
              <w:pStyle w:val="divRuleText"/>
              <w:spacing w:before="225" w:after="75"/>
              <w:ind w:left="1275" w:right="300"/>
              <w:rPr>
                <w:rStyle w:val="divRuleBackground"/>
                <w:rFonts w:ascii="Arial" w:hAnsi="Arial" w:eastAsia="Arial" w:cs="Arial"/>
                <w:sz w:val="22"/>
                <w:szCs w:val="22"/>
              </w:rPr>
            </w:pPr>
            <w:r w:rsidRPr="00B3598C">
              <w:rPr>
                <w:rStyle w:val="ins"/>
                <w:rFonts w:ascii="Arial" w:hAnsi="Arial" w:eastAsia="Arial" w:cs="Arial"/>
                <w:sz w:val="22"/>
                <w:szCs w:val="22"/>
                <w:shd w:val="clear" w:color="auto" w:fill="auto"/>
              </w:rPr>
              <w:t>The provisions of the following chapters apply to activities within this chapter where relevant:</w:t>
            </w:r>
          </w:p>
        </w:tc>
      </w:tr>
      <w:tr w:rsidRPr="00B3598C" w:rsidR="009E717E" w:rsidTr="007679E1" w14:paraId="14CECD62" w14:textId="77777777">
        <w:tc>
          <w:tcPr>
            <w:tcW w:w="5000" w:type="pct"/>
            <w:tcMar>
              <w:top w:w="5" w:type="dxa"/>
              <w:left w:w="5" w:type="dxa"/>
              <w:bottom w:w="5" w:type="dxa"/>
              <w:right w:w="5" w:type="dxa"/>
            </w:tcMar>
            <w:hideMark/>
          </w:tcPr>
          <w:p w:rsidRPr="00B3598C" w:rsidR="005D298B" w:rsidP="002F3D9F" w:rsidRDefault="69E5C6C6" w14:paraId="14CECD56" w14:textId="77777777">
            <w:pPr>
              <w:numPr>
                <w:ilvl w:val="0"/>
                <w:numId w:val="30"/>
              </w:numPr>
              <w:spacing w:before="225" w:after="60"/>
              <w:ind w:left="1496" w:right="301" w:hanging="198"/>
              <w:rPr>
                <w:rStyle w:val="divRuleBackground"/>
                <w:rFonts w:ascii="Arial" w:hAnsi="Arial" w:eastAsia="Arial" w:cs="Arial"/>
                <w:sz w:val="22"/>
                <w:szCs w:val="22"/>
              </w:rPr>
            </w:pPr>
            <w:r w:rsidRPr="00B3598C">
              <w:rPr>
                <w:rStyle w:val="ins"/>
                <w:rFonts w:ascii="Arial" w:hAnsi="Arial" w:eastAsia="Arial" w:cs="Arial"/>
                <w:sz w:val="22"/>
                <w:szCs w:val="22"/>
                <w:shd w:val="clear" w:color="auto" w:fill="auto"/>
              </w:rPr>
              <w:t>Chapter 2: Strategic Framework</w:t>
            </w:r>
          </w:p>
          <w:p w:rsidRPr="00B3598C" w:rsidR="005D298B" w:rsidP="002F3D9F" w:rsidRDefault="69E5C6C6" w14:paraId="14CECD57" w14:textId="77777777">
            <w:pPr>
              <w:numPr>
                <w:ilvl w:val="0"/>
                <w:numId w:val="30"/>
              </w:numPr>
              <w:spacing w:after="60"/>
              <w:ind w:left="1496" w:right="301" w:hanging="198"/>
              <w:rPr>
                <w:rStyle w:val="divRuleBackground"/>
                <w:rFonts w:ascii="Arial" w:hAnsi="Arial" w:eastAsia="Arial" w:cs="Arial"/>
                <w:sz w:val="22"/>
                <w:szCs w:val="22"/>
              </w:rPr>
            </w:pPr>
            <w:r w:rsidRPr="00B3598C">
              <w:rPr>
                <w:rStyle w:val="ins"/>
                <w:rFonts w:ascii="Arial" w:hAnsi="Arial" w:eastAsia="Arial" w:cs="Arial"/>
                <w:sz w:val="22"/>
                <w:szCs w:val="22"/>
                <w:shd w:val="clear" w:color="auto" w:fill="auto"/>
              </w:rPr>
              <w:t>Chapter 12: Te Rapa North Industrial Zone</w:t>
            </w:r>
          </w:p>
          <w:p w:rsidRPr="00B3598C" w:rsidR="005D298B" w:rsidP="002F3D9F" w:rsidRDefault="69E5C6C6" w14:paraId="14CECD58" w14:textId="77777777">
            <w:pPr>
              <w:numPr>
                <w:ilvl w:val="0"/>
                <w:numId w:val="30"/>
              </w:numPr>
              <w:spacing w:after="60"/>
              <w:ind w:left="1496" w:right="301" w:hanging="198"/>
              <w:rPr>
                <w:rStyle w:val="divRuleBackground"/>
                <w:rFonts w:ascii="Arial" w:hAnsi="Arial" w:eastAsia="Arial" w:cs="Arial"/>
                <w:sz w:val="22"/>
                <w:szCs w:val="22"/>
              </w:rPr>
            </w:pPr>
            <w:r w:rsidRPr="00B3598C">
              <w:rPr>
                <w:rStyle w:val="ins"/>
                <w:rFonts w:ascii="Arial" w:hAnsi="Arial" w:eastAsia="Arial" w:cs="Arial"/>
                <w:sz w:val="22"/>
                <w:szCs w:val="22"/>
                <w:shd w:val="clear" w:color="auto" w:fill="auto"/>
              </w:rPr>
              <w:t>Chapter 14: Future Urban Zone</w:t>
            </w:r>
          </w:p>
          <w:p w:rsidRPr="00B3598C" w:rsidR="005D298B" w:rsidP="002F3D9F" w:rsidRDefault="69E5C6C6" w14:paraId="14CECD59" w14:textId="77777777">
            <w:pPr>
              <w:numPr>
                <w:ilvl w:val="0"/>
                <w:numId w:val="30"/>
              </w:numPr>
              <w:spacing w:after="60"/>
              <w:ind w:left="1496" w:right="301" w:hanging="198"/>
              <w:rPr>
                <w:rStyle w:val="divRuleBackground"/>
                <w:rFonts w:ascii="Arial" w:hAnsi="Arial" w:eastAsia="Arial" w:cs="Arial"/>
                <w:sz w:val="22"/>
                <w:szCs w:val="22"/>
              </w:rPr>
            </w:pPr>
            <w:r w:rsidRPr="00B3598C">
              <w:rPr>
                <w:rStyle w:val="ins"/>
                <w:rFonts w:ascii="Arial" w:hAnsi="Arial" w:eastAsia="Arial" w:cs="Arial"/>
                <w:sz w:val="22"/>
                <w:szCs w:val="22"/>
                <w:shd w:val="clear" w:color="auto" w:fill="auto"/>
              </w:rPr>
              <w:t>Chapter 15: Open Space Zones</w:t>
            </w:r>
          </w:p>
          <w:p w:rsidRPr="00B3598C" w:rsidR="005D298B" w:rsidP="002F3D9F" w:rsidRDefault="69E5C6C6" w14:paraId="14CECD5A" w14:textId="77777777">
            <w:pPr>
              <w:numPr>
                <w:ilvl w:val="0"/>
                <w:numId w:val="30"/>
              </w:numPr>
              <w:spacing w:after="60"/>
              <w:ind w:left="1496" w:right="301" w:hanging="198"/>
              <w:rPr>
                <w:rStyle w:val="divRuleBackground"/>
                <w:rFonts w:ascii="Arial" w:hAnsi="Arial" w:eastAsia="Arial" w:cs="Arial"/>
                <w:sz w:val="22"/>
                <w:szCs w:val="22"/>
              </w:rPr>
            </w:pPr>
            <w:r w:rsidRPr="00B3598C">
              <w:rPr>
                <w:rStyle w:val="ins"/>
                <w:rFonts w:ascii="Arial" w:hAnsi="Arial" w:eastAsia="Arial" w:cs="Arial"/>
                <w:sz w:val="22"/>
                <w:szCs w:val="22"/>
                <w:shd w:val="clear" w:color="auto" w:fill="auto"/>
              </w:rPr>
              <w:t>Chapter 19: Historic Heritage</w:t>
            </w:r>
          </w:p>
          <w:p w:rsidRPr="00B3598C" w:rsidR="005D298B" w:rsidP="002F3D9F" w:rsidRDefault="69E5C6C6" w14:paraId="14CECD5B" w14:textId="77777777">
            <w:pPr>
              <w:numPr>
                <w:ilvl w:val="0"/>
                <w:numId w:val="30"/>
              </w:numPr>
              <w:spacing w:after="60"/>
              <w:ind w:left="1496" w:right="301" w:hanging="198"/>
              <w:rPr>
                <w:rStyle w:val="divRuleBackground"/>
                <w:rFonts w:ascii="Arial" w:hAnsi="Arial" w:eastAsia="Arial" w:cs="Arial"/>
                <w:sz w:val="22"/>
                <w:szCs w:val="22"/>
              </w:rPr>
            </w:pPr>
            <w:r w:rsidRPr="00B3598C">
              <w:rPr>
                <w:rStyle w:val="ins"/>
                <w:rFonts w:ascii="Arial" w:hAnsi="Arial" w:eastAsia="Arial" w:cs="Arial"/>
                <w:sz w:val="22"/>
                <w:szCs w:val="22"/>
                <w:shd w:val="clear" w:color="auto" w:fill="auto"/>
              </w:rPr>
              <w:t>Chapter 21: Waikato River Corridor and Gully Systems</w:t>
            </w:r>
          </w:p>
          <w:p w:rsidRPr="00B3598C" w:rsidR="005D298B" w:rsidP="002F3D9F" w:rsidRDefault="69E5C6C6" w14:paraId="14CECD5C" w14:textId="77777777">
            <w:pPr>
              <w:numPr>
                <w:ilvl w:val="0"/>
                <w:numId w:val="30"/>
              </w:numPr>
              <w:spacing w:after="60"/>
              <w:ind w:left="1496" w:right="301" w:hanging="198"/>
              <w:rPr>
                <w:rStyle w:val="divRuleBackground"/>
                <w:rFonts w:ascii="Arial" w:hAnsi="Arial" w:eastAsia="Arial" w:cs="Arial"/>
                <w:sz w:val="22"/>
                <w:szCs w:val="22"/>
              </w:rPr>
            </w:pPr>
            <w:r w:rsidRPr="00B3598C">
              <w:rPr>
                <w:rStyle w:val="ins"/>
                <w:rFonts w:ascii="Arial" w:hAnsi="Arial" w:eastAsia="Arial" w:cs="Arial"/>
                <w:sz w:val="22"/>
                <w:szCs w:val="22"/>
                <w:shd w:val="clear" w:color="auto" w:fill="auto"/>
              </w:rPr>
              <w:t>Chapter 22: Natural Hazards</w:t>
            </w:r>
          </w:p>
          <w:p w:rsidRPr="00B3598C" w:rsidR="005D298B" w:rsidP="002F3D9F" w:rsidRDefault="69E5C6C6" w14:paraId="14CECD5D" w14:textId="77777777">
            <w:pPr>
              <w:numPr>
                <w:ilvl w:val="0"/>
                <w:numId w:val="30"/>
              </w:numPr>
              <w:spacing w:after="60"/>
              <w:ind w:left="1496" w:right="301" w:hanging="198"/>
              <w:rPr>
                <w:rStyle w:val="divRuleBackground"/>
                <w:rFonts w:ascii="Arial" w:hAnsi="Arial" w:eastAsia="Arial" w:cs="Arial"/>
                <w:sz w:val="22"/>
                <w:szCs w:val="22"/>
              </w:rPr>
            </w:pPr>
            <w:r w:rsidRPr="00B3598C">
              <w:rPr>
                <w:rStyle w:val="ins"/>
                <w:rFonts w:ascii="Arial" w:hAnsi="Arial" w:eastAsia="Arial" w:cs="Arial"/>
                <w:sz w:val="22"/>
                <w:szCs w:val="22"/>
                <w:shd w:val="clear" w:color="auto" w:fill="auto"/>
              </w:rPr>
              <w:t>Chapter 23: Subdivision</w:t>
            </w:r>
          </w:p>
          <w:p w:rsidRPr="00B3598C" w:rsidR="005D298B" w:rsidP="002F3D9F" w:rsidRDefault="69E5C6C6" w14:paraId="14CECD5E" w14:textId="77777777">
            <w:pPr>
              <w:numPr>
                <w:ilvl w:val="0"/>
                <w:numId w:val="30"/>
              </w:numPr>
              <w:spacing w:after="60"/>
              <w:ind w:left="1496" w:right="301" w:hanging="198"/>
              <w:rPr>
                <w:rStyle w:val="divRuleBackground"/>
                <w:rFonts w:ascii="Arial" w:hAnsi="Arial" w:eastAsia="Arial" w:cs="Arial"/>
                <w:sz w:val="22"/>
                <w:szCs w:val="22"/>
              </w:rPr>
            </w:pPr>
            <w:r w:rsidRPr="00B3598C">
              <w:rPr>
                <w:rStyle w:val="ins"/>
                <w:rFonts w:ascii="Arial" w:hAnsi="Arial" w:eastAsia="Arial" w:cs="Arial"/>
                <w:sz w:val="22"/>
                <w:szCs w:val="22"/>
                <w:shd w:val="clear" w:color="auto" w:fill="auto"/>
              </w:rPr>
              <w:t>Chapter 24: Financial Contributions</w:t>
            </w:r>
          </w:p>
          <w:p w:rsidRPr="00384334" w:rsidR="005D298B" w:rsidP="00384334" w:rsidRDefault="69E5C6C6" w14:paraId="14CECD60" w14:textId="646173E0">
            <w:pPr>
              <w:numPr>
                <w:ilvl w:val="0"/>
                <w:numId w:val="30"/>
              </w:numPr>
              <w:spacing w:after="60"/>
              <w:ind w:left="1496" w:right="301" w:hanging="198"/>
              <w:rPr>
                <w:rStyle w:val="divRuleBackground"/>
                <w:rFonts w:ascii="Arial" w:hAnsi="Arial" w:eastAsia="Arial" w:cs="Arial"/>
                <w:sz w:val="22"/>
                <w:szCs w:val="22"/>
              </w:rPr>
            </w:pPr>
            <w:r w:rsidRPr="00B3598C">
              <w:rPr>
                <w:rStyle w:val="ins"/>
                <w:rFonts w:ascii="Arial" w:hAnsi="Arial" w:eastAsia="Arial" w:cs="Arial"/>
                <w:sz w:val="22"/>
                <w:szCs w:val="22"/>
                <w:shd w:val="clear" w:color="auto" w:fill="auto"/>
              </w:rPr>
              <w:t>Chapter 25: City-wide</w:t>
            </w:r>
          </w:p>
          <w:p w:rsidRPr="00B3598C" w:rsidR="005D298B" w:rsidP="002F3D9F" w:rsidRDefault="69E5C6C6" w14:paraId="4B9A648F" w14:textId="77777777">
            <w:pPr>
              <w:numPr>
                <w:ilvl w:val="0"/>
                <w:numId w:val="30"/>
              </w:numPr>
              <w:spacing w:after="60"/>
              <w:ind w:left="1496" w:right="301" w:hanging="198"/>
              <w:rPr>
                <w:rStyle w:val="ins"/>
                <w:rFonts w:ascii="Arial" w:hAnsi="Arial" w:eastAsia="Arial" w:cs="Arial"/>
                <w:sz w:val="22"/>
                <w:szCs w:val="22"/>
                <w:shd w:val="clear" w:color="auto" w:fill="auto"/>
              </w:rPr>
            </w:pPr>
            <w:r w:rsidRPr="00B3598C">
              <w:rPr>
                <w:rStyle w:val="ins"/>
                <w:rFonts w:ascii="Arial" w:hAnsi="Arial" w:eastAsia="Arial" w:cs="Arial"/>
                <w:sz w:val="22"/>
                <w:szCs w:val="22"/>
                <w:shd w:val="clear" w:color="auto" w:fill="auto"/>
              </w:rPr>
              <w:t>Volume 2, Appendix 1: District Plan Administration</w:t>
            </w:r>
          </w:p>
          <w:p w:rsidRPr="00384334" w:rsidR="00DF09B3" w:rsidP="002F3D9F" w:rsidRDefault="00DF09B3" w14:paraId="14CECD61" w14:textId="2B708C33">
            <w:pPr>
              <w:numPr>
                <w:ilvl w:val="0"/>
                <w:numId w:val="30"/>
              </w:numPr>
              <w:spacing w:after="60"/>
              <w:ind w:left="1496" w:right="301" w:hanging="198"/>
              <w:rPr>
                <w:rStyle w:val="divRuleBackground"/>
                <w:rFonts w:ascii="Arial" w:hAnsi="Arial" w:eastAsia="Arial" w:cs="Arial"/>
                <w:sz w:val="22"/>
                <w:szCs w:val="22"/>
              </w:rPr>
            </w:pPr>
            <w:r w:rsidRPr="00384334">
              <w:rPr>
                <w:rStyle w:val="ins"/>
                <w:rFonts w:ascii="Arial" w:hAnsi="Arial" w:eastAsia="Arial" w:cs="Arial"/>
                <w:sz w:val="22"/>
                <w:szCs w:val="22"/>
                <w:shd w:val="clear" w:color="auto" w:fill="auto"/>
              </w:rPr>
              <w:t>Volume 2, Appendix 2</w:t>
            </w:r>
            <w:r w:rsidRPr="00384334" w:rsidR="008F623D">
              <w:rPr>
                <w:rStyle w:val="ins"/>
                <w:rFonts w:ascii="Arial" w:hAnsi="Arial" w:eastAsia="Arial" w:cs="Arial"/>
                <w:sz w:val="22"/>
                <w:szCs w:val="22"/>
                <w:shd w:val="clear" w:color="auto" w:fill="auto"/>
              </w:rPr>
              <w:t>: Structure Plans</w:t>
            </w:r>
          </w:p>
        </w:tc>
      </w:tr>
    </w:tbl>
    <w:p w:rsidRPr="00BF2C09" w:rsidR="00A77B3E" w:rsidP="00F428A7" w:rsidRDefault="00A77B3E" w14:paraId="14CECD63" w14:textId="77777777"/>
    <w:sectPr w:rsidRPr="00BF2C09" w:rsidR="00A77B3E">
      <w:headerReference w:type="even" r:id="rId24"/>
      <w:headerReference w:type="default" r:id="rId25"/>
      <w:footerReference w:type="even" r:id="rId26"/>
      <w:footerReference w:type="default" r:id="rId27"/>
      <w:pgSz w:w="11906" w:h="16838" w:orient="portrait"/>
      <w:pgMar w:top="400" w:right="400" w:bottom="400" w:left="400" w:header="400"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nitials="HCC" w:author="HCC" w:date="2025-12-09T15:43:00Z" w:id="0">
    <w:p w:rsidR="00586B56" w:rsidP="00586B56" w:rsidRDefault="006D02D4" w14:paraId="47AFF952" w14:textId="77777777">
      <w:pPr>
        <w:pStyle w:val="CommentText"/>
      </w:pPr>
      <w:r w:rsidRPr="006D02D4">
        <w:rPr>
          <w:rStyle w:val="CommentReference"/>
          <w:color w:val="FF0000"/>
        </w:rPr>
        <w:annotationRef/>
      </w:r>
      <w:r w:rsidR="00586B56">
        <w:rPr>
          <w:color w:val="FF0000"/>
        </w:rPr>
        <w:t>Red: Provisions in contention.</w:t>
      </w:r>
    </w:p>
    <w:p w:rsidR="00586B56" w:rsidP="00586B56" w:rsidRDefault="00586B56" w14:paraId="2F4AF97A" w14:textId="77777777">
      <w:pPr>
        <w:pStyle w:val="CommentText"/>
      </w:pPr>
      <w:r>
        <w:rPr>
          <w:color w:val="7030A0"/>
        </w:rPr>
        <w:t>Purple: New amendments proposed by HCC</w:t>
      </w:r>
    </w:p>
  </w:comment>
  <w:comment w:initials="NG" w:author="Nick Grala" w:date="2025-12-19T10:40:00Z" w:id="1">
    <w:p w:rsidR="00407153" w:rsidP="00407153" w:rsidRDefault="00407153" w14:paraId="5C3A5250" w14:textId="77777777">
      <w:pPr>
        <w:pStyle w:val="CommentText"/>
      </w:pPr>
      <w:r>
        <w:rPr>
          <w:rStyle w:val="CommentReference"/>
        </w:rPr>
        <w:annotationRef/>
      </w:r>
      <w:r>
        <w:t xml:space="preserve">Fonterra relief in </w:t>
      </w:r>
      <w:r>
        <w:rPr>
          <w:color w:val="4F81BD"/>
        </w:rPr>
        <w:t>blue font</w:t>
      </w:r>
    </w:p>
  </w:comment>
  <w:comment w:initials="HCC" w:author="HCC" w:date="2025-12-05T12:21:00Z" w:id="2">
    <w:p w:rsidRPr="00B3598C" w:rsidR="00184441" w:rsidRDefault="00184441" w14:paraId="0D36226E" w14:textId="0D739D9B">
      <w:pPr>
        <w:pStyle w:val="CommentText"/>
        <w:rPr>
          <w:rFonts w:ascii="Arial" w:hAnsi="Arial" w:cs="Arial"/>
        </w:rPr>
      </w:pPr>
      <w:r w:rsidRPr="00B3598C">
        <w:rPr>
          <w:rStyle w:val="CommentReference"/>
        </w:rPr>
        <w:annotationRef/>
      </w:r>
      <w:r w:rsidRPr="00A94A74" w:rsidR="000141E9">
        <w:rPr>
          <w:rFonts w:ascii="Arial" w:hAnsi="Arial" w:cs="Arial"/>
        </w:rPr>
        <w:t>NG to come back with comments</w:t>
      </w:r>
      <w:r w:rsidR="000141E9">
        <w:rPr>
          <w:rFonts w:ascii="Arial" w:hAnsi="Arial" w:cs="Arial"/>
        </w:rPr>
        <w:t>.</w:t>
      </w:r>
    </w:p>
  </w:comment>
  <w:comment w:initials="NG" w:author="Nick Grala" w:date="2025-12-12T08:51:00Z" w:id="3">
    <w:p w:rsidR="00F33A22" w:rsidP="00F33A22" w:rsidRDefault="00F33A22" w14:paraId="5FB4693E" w14:textId="77777777">
      <w:pPr>
        <w:pStyle w:val="CommentText"/>
      </w:pPr>
      <w:r>
        <w:rPr>
          <w:rStyle w:val="CommentReference"/>
        </w:rPr>
        <w:annotationRef/>
      </w:r>
      <w:r>
        <w:t>Mr Inder’s position on this is that pedestrian connections across Te Rapa Road will be provided by the McKee Street / Te Rapa Road signalised intersection and so its not consistent to remove that upgrade but then reinsert this as a new requirement.  If a consisent approach is to be taken then its not needed</w:t>
      </w:r>
    </w:p>
  </w:comment>
  <w:comment w:initials="HCC" w:author="HCC" w:date="2025-12-05T12:23:00Z" w:id="4">
    <w:p w:rsidRPr="00B3598C" w:rsidR="00B521B7" w:rsidRDefault="00B521B7" w14:paraId="23AD81B7" w14:textId="615E12CD">
      <w:pPr>
        <w:pStyle w:val="CommentText"/>
        <w:rPr>
          <w:rFonts w:ascii="Arial" w:hAnsi="Arial" w:cs="Arial"/>
        </w:rPr>
      </w:pPr>
      <w:r w:rsidRPr="00B3598C">
        <w:rPr>
          <w:rStyle w:val="CommentReference"/>
        </w:rPr>
        <w:annotationRef/>
      </w:r>
      <w:r w:rsidR="000141E9">
        <w:rPr>
          <w:rFonts w:ascii="Arial" w:hAnsi="Arial" w:cs="Arial"/>
        </w:rPr>
        <w:t>Fonterra disagrees with this revision.</w:t>
      </w:r>
    </w:p>
  </w:comment>
  <w:comment w:initials="NG" w:author="Nick Grala" w:date="2025-12-12T08:51:00Z" w:id="5">
    <w:p w:rsidR="00376672" w:rsidP="00376672" w:rsidRDefault="00376672" w14:paraId="7D6E8712" w14:textId="77777777">
      <w:pPr>
        <w:pStyle w:val="CommentText"/>
      </w:pPr>
      <w:r>
        <w:rPr>
          <w:rStyle w:val="CommentReference"/>
        </w:rPr>
        <w:annotationRef/>
      </w:r>
      <w:r>
        <w:t>For the reasons in Mr Inder’s summary statement and my planning summary</w:t>
      </w:r>
    </w:p>
  </w:comment>
  <w:comment w:initials="HCC" w:author="HCC" w:date="2025-12-04T14:47:00Z" w:id="6">
    <w:p w:rsidRPr="00AD5D01" w:rsidR="00CF0AB9" w:rsidRDefault="00CF0AB9" w14:paraId="1F3F5C9B" w14:textId="6C8158A9">
      <w:pPr>
        <w:pStyle w:val="CommentText"/>
        <w:rPr>
          <w:rFonts w:ascii="Arial" w:hAnsi="Arial" w:cs="Arial"/>
        </w:rPr>
      </w:pPr>
      <w:r w:rsidRPr="00B3598C">
        <w:rPr>
          <w:rStyle w:val="CommentReference"/>
        </w:rPr>
        <w:annotationRef/>
      </w:r>
      <w:r w:rsidRPr="00AD5D01">
        <w:rPr>
          <w:rFonts w:ascii="Arial" w:hAnsi="Arial" w:cs="Arial"/>
        </w:rPr>
        <w:t xml:space="preserve">Needs an update </w:t>
      </w:r>
      <w:r w:rsidRPr="00AD5D01" w:rsidR="00571E2F">
        <w:rPr>
          <w:rFonts w:ascii="Arial" w:hAnsi="Arial" w:cs="Arial"/>
        </w:rPr>
        <w:t xml:space="preserve">to align with </w:t>
      </w:r>
      <w:r w:rsidRPr="00AD5D01" w:rsidR="00AD5D01">
        <w:rPr>
          <w:rFonts w:ascii="Arial" w:hAnsi="Arial" w:cs="Arial"/>
        </w:rPr>
        <w:t>other maps</w:t>
      </w:r>
      <w:r w:rsidR="00A81DB5">
        <w:rPr>
          <w:rFonts w:ascii="Arial" w:hAnsi="Arial" w:cs="Arial"/>
        </w:rPr>
        <w:t>.</w:t>
      </w:r>
    </w:p>
  </w:comment>
  <w:comment w:initials="DM" w:author="Damien McGahan" w:date="2025-12-10T15:31:00Z" w:id="8">
    <w:p w:rsidR="004D7059" w:rsidP="004D7059" w:rsidRDefault="004D7059" w14:paraId="53E55F98" w14:textId="77777777">
      <w:pPr>
        <w:pStyle w:val="CommentText"/>
      </w:pPr>
      <w:r>
        <w:rPr>
          <w:rStyle w:val="CommentReference"/>
        </w:rPr>
        <w:annotationRef/>
      </w:r>
      <w:r>
        <w:t>Fonterra disagrees with this addition.</w:t>
      </w:r>
    </w:p>
  </w:comment>
  <w:comment w:initials="DM" w:author="Damien McGahan" w:date="2025-12-10T15:31:00Z" w:id="9">
    <w:p w:rsidR="00A90138" w:rsidP="00A90138" w:rsidRDefault="00A90138" w14:paraId="786EC55C" w14:textId="77777777">
      <w:pPr>
        <w:pStyle w:val="CommentText"/>
      </w:pPr>
      <w:r>
        <w:rPr>
          <w:rStyle w:val="CommentReference"/>
        </w:rPr>
        <w:annotationRef/>
      </w:r>
      <w:r>
        <w:t>Fonterra agrees with the deletion of this requirement.</w:t>
      </w:r>
    </w:p>
  </w:comment>
  <w:comment w:initials="HS" w:author="Hayley Stronge" w:date="2025-12-17T11:32:00Z" w:id="10">
    <w:p w:rsidR="003341A8" w:rsidP="003341A8" w:rsidRDefault="005D0D74" w14:paraId="59E93A7D" w14:textId="77777777">
      <w:pPr>
        <w:pStyle w:val="CommentText"/>
      </w:pPr>
      <w:r>
        <w:rPr>
          <w:rStyle w:val="CommentReference"/>
        </w:rPr>
        <w:annotationRef/>
      </w:r>
      <w:r w:rsidR="003341A8">
        <w:t>Fonterra disagrees.  This rule should be provided.</w:t>
      </w:r>
    </w:p>
  </w:comment>
  <w:comment w:initials="HCC" w:author="HCC" w:date="2025-12-08T10:06:00Z" w:id="11">
    <w:p w:rsidRPr="00B3598C" w:rsidR="004B50DE" w:rsidRDefault="004B50DE" w14:paraId="196A9B71" w14:textId="2616F7EC">
      <w:pPr>
        <w:pStyle w:val="CommentText"/>
        <w:rPr>
          <w:rFonts w:ascii="Arial" w:hAnsi="Arial" w:cs="Arial"/>
        </w:rPr>
      </w:pPr>
      <w:r w:rsidRPr="00B3598C">
        <w:rPr>
          <w:rStyle w:val="CommentReference"/>
          <w:rFonts w:ascii="Arial" w:hAnsi="Arial" w:cs="Arial"/>
        </w:rPr>
        <w:annotationRef/>
      </w:r>
      <w:r w:rsidR="000141E9">
        <w:rPr>
          <w:rFonts w:ascii="Arial" w:hAnsi="Arial" w:cs="Arial"/>
        </w:rPr>
        <w:t>Fonterra disagrees with the revised wording.</w:t>
      </w:r>
    </w:p>
  </w:comment>
  <w:comment w:initials="HCC" w:author="HCC" w:date="2025-12-05T12:33:00Z" w:id="12">
    <w:p w:rsidR="0007423E" w:rsidP="0007423E" w:rsidRDefault="00EA3A0A" w14:paraId="661B23CC" w14:textId="77777777">
      <w:pPr>
        <w:pStyle w:val="CommentText"/>
      </w:pPr>
      <w:r w:rsidRPr="00B3598C">
        <w:rPr>
          <w:rStyle w:val="CommentReference"/>
          <w:rFonts w:ascii="Arial" w:hAnsi="Arial" w:cs="Arial"/>
        </w:rPr>
        <w:annotationRef/>
      </w:r>
      <w:r w:rsidR="0007423E">
        <w:t>Fonterra disagrees the location of this requirement within the Transport Upgrade Framework table.</w:t>
      </w:r>
    </w:p>
  </w:comment>
  <w:comment w:initials="NG" w:author="Nick Grala" w:date="2025-12-19T10:45:00Z" w:id="13">
    <w:p w:rsidR="0066795B" w:rsidP="0066795B" w:rsidRDefault="0066795B" w14:paraId="65E0FC1B" w14:textId="77777777">
      <w:pPr>
        <w:pStyle w:val="CommentText"/>
      </w:pPr>
      <w:r>
        <w:rPr>
          <w:rStyle w:val="CommentReference"/>
        </w:rPr>
        <w:annotationRef/>
      </w:r>
      <w:r>
        <w:t>Deleted as the connection is already shown on the Structure Plan and will occur once the stages that the road passes through have been developed.</w:t>
      </w:r>
    </w:p>
  </w:comment>
  <w:comment w:initials="NG" w:author="Nick Grala" w:date="2025-12-19T10:45:00Z" w:id="14">
    <w:p w:rsidR="0097567E" w:rsidP="0097567E" w:rsidRDefault="0097567E" w14:paraId="78EEBA54" w14:textId="77777777">
      <w:pPr>
        <w:pStyle w:val="CommentText"/>
      </w:pPr>
      <w:r>
        <w:rPr>
          <w:rStyle w:val="CommentReference"/>
        </w:rPr>
        <w:annotationRef/>
      </w:r>
      <w:r>
        <w:t>This legal description for this piece of land has been replaced by Lot 1 DP 321172.  Recommend deleting and including an explanation rather than a legal description (that could change in the future).</w:t>
      </w:r>
    </w:p>
  </w:comment>
  <w:comment w:initials="NG" w:author="Nick Grala" w:date="2025-12-19T10:46:00Z" w:id="16">
    <w:p w:rsidR="0018418C" w:rsidP="0018418C" w:rsidRDefault="0097567E" w14:paraId="66D6B7B3" w14:textId="77777777">
      <w:pPr>
        <w:pStyle w:val="CommentText"/>
      </w:pPr>
      <w:r>
        <w:rPr>
          <w:rStyle w:val="CommentReference"/>
        </w:rPr>
        <w:annotationRef/>
      </w:r>
      <w:r w:rsidR="0018418C">
        <w:t>No concept design has been prepared so the upgrade should describe the outcome that needs to be achieved rather than design parameters. This will be a temporary pathway that exists until the remaining deferred industrial overlay is lifted and it can be incorporated into the final design of Meadowview Lane or once the pathway continues along the river edge</w:t>
      </w:r>
    </w:p>
  </w:comment>
  <w:comment w:initials="HCC" w:author="HCC" w:date="2025-12-08T09:43:00Z" w:id="15">
    <w:p w:rsidRPr="00B3598C" w:rsidR="0025424E" w:rsidRDefault="0025424E" w14:paraId="645F19C1" w14:textId="0EA91B38">
      <w:pPr>
        <w:pStyle w:val="CommentText"/>
        <w:rPr>
          <w:rFonts w:ascii="Arial" w:hAnsi="Arial" w:cs="Arial"/>
        </w:rPr>
      </w:pPr>
      <w:r w:rsidRPr="00B3598C">
        <w:rPr>
          <w:rStyle w:val="CommentReference"/>
        </w:rPr>
        <w:annotationRef/>
      </w:r>
      <w:r w:rsidRPr="00E611A6" w:rsidR="000141E9">
        <w:rPr>
          <w:rFonts w:ascii="Arial" w:hAnsi="Arial" w:cs="Arial"/>
        </w:rPr>
        <w:t>NG to come back with comments</w:t>
      </w:r>
      <w:r w:rsidR="000141E9">
        <w:rPr>
          <w:rFonts w:ascii="Arial" w:hAnsi="Arial" w:cs="Arial"/>
        </w:rPr>
        <w:t>.</w:t>
      </w:r>
    </w:p>
  </w:comment>
  <w:comment w:initials="HCC" w:author="HCC" w:date="2025-12-05T14:45:00Z" w:id="17">
    <w:p w:rsidRPr="00B3598C" w:rsidR="002728B2" w:rsidRDefault="002728B2" w14:paraId="7A657309" w14:textId="37A6D7DE">
      <w:pPr>
        <w:pStyle w:val="CommentText"/>
        <w:rPr>
          <w:rFonts w:ascii="Arial" w:hAnsi="Arial" w:cs="Arial"/>
        </w:rPr>
      </w:pPr>
      <w:r w:rsidRPr="00B3598C">
        <w:rPr>
          <w:rStyle w:val="CommentReference"/>
        </w:rPr>
        <w:annotationRef/>
      </w:r>
      <w:r w:rsidRPr="00B3598C">
        <w:rPr>
          <w:rFonts w:ascii="Arial" w:hAnsi="Arial" w:cs="Arial"/>
        </w:rPr>
        <w:t xml:space="preserve">2-23 needs to be consistent with the other </w:t>
      </w:r>
      <w:r w:rsidRPr="00B3598C" w:rsidR="001056DC">
        <w:rPr>
          <w:rFonts w:ascii="Arial" w:hAnsi="Arial" w:cs="Arial"/>
        </w:rPr>
        <w:t>maps</w:t>
      </w:r>
      <w:r w:rsidR="00A81DB5">
        <w:rPr>
          <w:rFonts w:ascii="Arial" w:hAnsi="Arial" w:cs="Arial"/>
        </w:rPr>
        <w:t>.</w:t>
      </w:r>
    </w:p>
  </w:comment>
  <w:comment w:initials="HCC" w:author="HCC" w:date="2025-12-10T14:04:00Z" w:id="18">
    <w:p w:rsidR="00581FFB" w:rsidRDefault="00581FFB" w14:paraId="0CA4161B" w14:textId="3A0B155B">
      <w:pPr>
        <w:pStyle w:val="CommentText"/>
      </w:pPr>
      <w:r>
        <w:rPr>
          <w:rStyle w:val="CommentReference"/>
        </w:rPr>
        <w:annotationRef/>
      </w:r>
      <w:r>
        <w:rPr>
          <w:rFonts w:ascii="Arial" w:hAnsi="Arial" w:cs="Arial"/>
        </w:rPr>
        <w:t>Phrasing has been tweaked to reflect “f</w:t>
      </w:r>
      <w:r w:rsidRPr="00473DD5">
        <w:rPr>
          <w:rFonts w:ascii="Arial" w:hAnsi="Arial" w:cs="Arial"/>
        </w:rPr>
        <w:t>irst above 20 and first above 42</w:t>
      </w:r>
      <w:r>
        <w:rPr>
          <w:rFonts w:ascii="Arial" w:hAnsi="Arial" w:cs="Arial"/>
        </w:rPr>
        <w:t xml:space="preserve">”, </w:t>
      </w:r>
      <w:r w:rsidRPr="00473DD5">
        <w:rPr>
          <w:rFonts w:ascii="Arial" w:hAnsi="Arial" w:cs="Arial"/>
        </w:rPr>
        <w:t>DM to</w:t>
      </w:r>
      <w:r>
        <w:rPr>
          <w:rFonts w:ascii="Arial" w:hAnsi="Arial" w:cs="Arial"/>
        </w:rPr>
        <w:t xml:space="preserve"> </w:t>
      </w:r>
      <w:r w:rsidRPr="00473DD5">
        <w:rPr>
          <w:rFonts w:ascii="Arial" w:hAnsi="Arial" w:cs="Arial"/>
        </w:rPr>
        <w:t>discuss with Naomi</w:t>
      </w:r>
      <w:r>
        <w:rPr>
          <w:rFonts w:ascii="Arial" w:hAnsi="Arial" w:cs="Arial"/>
        </w:rPr>
        <w:t>.</w:t>
      </w:r>
    </w:p>
  </w:comment>
  <w:comment w:initials="HCC" w:author="HCC" w:date="2025-12-05T15:00:00Z" w:id="19">
    <w:p w:rsidRPr="00B3598C" w:rsidR="006528D1" w:rsidRDefault="006528D1" w14:paraId="29D6E89A" w14:textId="5895E6CF">
      <w:pPr>
        <w:pStyle w:val="CommentText"/>
        <w:rPr>
          <w:rFonts w:ascii="Arial" w:hAnsi="Arial" w:cs="Arial"/>
        </w:rPr>
      </w:pPr>
      <w:r w:rsidRPr="00B3598C">
        <w:rPr>
          <w:rStyle w:val="CommentReference"/>
        </w:rPr>
        <w:annotationRef/>
      </w:r>
      <w:r w:rsidR="00C54CB5">
        <w:rPr>
          <w:rFonts w:ascii="Arial" w:hAnsi="Arial" w:cs="Arial"/>
        </w:rPr>
        <w:t>Fonterra disagrees with this addition.</w:t>
      </w:r>
    </w:p>
  </w:comment>
  <w:comment w:initials="HCC" w:author="HCC" w:date="2025-12-05T14:50:00Z" w:id="20">
    <w:p w:rsidRPr="00B3598C" w:rsidR="00C92899" w:rsidRDefault="00C92899" w14:paraId="0B9B6432" w14:textId="7E021E7B">
      <w:pPr>
        <w:pStyle w:val="CommentText"/>
      </w:pPr>
      <w:r w:rsidRPr="00B3598C">
        <w:rPr>
          <w:rStyle w:val="CommentReference"/>
        </w:rPr>
        <w:annotationRef/>
      </w:r>
      <w:r w:rsidR="00C54CB5">
        <w:rPr>
          <w:rFonts w:ascii="Arial" w:hAnsi="Arial" w:cs="Arial"/>
        </w:rPr>
        <w:t>Fonterra disagrees with this addition.</w:t>
      </w:r>
    </w:p>
  </w:comment>
  <w:comment w:initials="HCC" w:author="HCC" w:date="2025-12-05T15:07:00Z" w:id="21">
    <w:p w:rsidRPr="00B3598C" w:rsidR="009D04FE" w:rsidP="00990225" w:rsidRDefault="009B523D" w14:paraId="40BDAE17" w14:textId="48972A8F">
      <w:pPr>
        <w:pStyle w:val="CommentText"/>
        <w:rPr>
          <w:rFonts w:ascii="Arial" w:hAnsi="Arial" w:cs="Arial"/>
        </w:rPr>
      </w:pPr>
      <w:r w:rsidRPr="00B3598C">
        <w:rPr>
          <w:rStyle w:val="CommentReference"/>
        </w:rPr>
        <w:annotationRef/>
      </w:r>
      <w:r w:rsidR="00990225">
        <w:rPr>
          <w:rFonts w:ascii="Arial" w:hAnsi="Arial" w:cs="Arial"/>
        </w:rPr>
        <w:t>Fonterra disagrees with this inclusion.</w:t>
      </w:r>
    </w:p>
  </w:comment>
  <w:comment w:initials="DM" w:author="Damien McGahan" w:date="2025-12-10T15:34:00Z" w:id="22">
    <w:p w:rsidR="0025584C" w:rsidP="0025584C" w:rsidRDefault="0025584C" w14:paraId="2343AEA8" w14:textId="77777777">
      <w:pPr>
        <w:pStyle w:val="CommentText"/>
      </w:pPr>
      <w:r>
        <w:rPr>
          <w:rStyle w:val="CommentReference"/>
        </w:rPr>
        <w:annotationRef/>
      </w:r>
      <w:r>
        <w:t>Fonterra disagrees with this inclusion.</w:t>
      </w:r>
    </w:p>
  </w:comment>
  <w:comment w:initials="HCC" w:author="HCC" w:date="2025-12-08T10:11:00Z" w:id="23">
    <w:p w:rsidRPr="00B3598C" w:rsidR="00D93D89" w:rsidRDefault="00D93D89" w14:paraId="5A4AAFF3" w14:textId="1A22B493">
      <w:pPr>
        <w:pStyle w:val="CommentText"/>
        <w:rPr>
          <w:rFonts w:ascii="Arial" w:hAnsi="Arial" w:cs="Arial"/>
        </w:rPr>
      </w:pPr>
      <w:r w:rsidRPr="00B3598C">
        <w:rPr>
          <w:rStyle w:val="CommentReference"/>
        </w:rPr>
        <w:annotationRef/>
      </w:r>
      <w:r w:rsidR="00990225">
        <w:rPr>
          <w:rFonts w:ascii="Arial" w:hAnsi="Arial" w:cs="Arial"/>
        </w:rPr>
        <w:t>Fonterra disagrees with this deletion.</w:t>
      </w:r>
    </w:p>
  </w:comment>
  <w:comment w:initials="HCC" w:author="HCC" w:date="2025-12-10T13:45:00Z" w:id="24">
    <w:p w:rsidRPr="00990225" w:rsidR="007A18C4" w:rsidRDefault="007A18C4" w14:paraId="593C9CBD" w14:textId="09C485EB">
      <w:pPr>
        <w:pStyle w:val="CommentText"/>
        <w:rPr>
          <w:rFonts w:ascii="Arial" w:hAnsi="Arial" w:cs="Arial"/>
        </w:rPr>
      </w:pPr>
      <w:r>
        <w:rPr>
          <w:rStyle w:val="CommentReference"/>
        </w:rPr>
        <w:annotationRef/>
      </w:r>
      <w:r w:rsidRPr="00990225">
        <w:rPr>
          <w:rFonts w:ascii="Arial" w:hAnsi="Arial" w:cs="Arial"/>
        </w:rPr>
        <w:t xml:space="preserve">Fonterra disagrees with </w:t>
      </w:r>
      <w:r w:rsidRPr="00990225" w:rsidR="00990225">
        <w:rPr>
          <w:rFonts w:ascii="Arial" w:hAnsi="Arial" w:cs="Arial"/>
        </w:rPr>
        <w:t>Council’s approach within Table 3.9.3.3.a</w:t>
      </w:r>
      <w:r w:rsidR="00C54CB5">
        <w:rPr>
          <w:rFonts w:ascii="Arial" w:hAnsi="Arial" w:cs="Arial"/>
        </w:rPr>
        <w:t>.</w:t>
      </w:r>
    </w:p>
  </w:comment>
  <w:comment w:initials="HCC" w:author="HCC" w:date="2025-12-10T14:09:00Z" w:id="25">
    <w:p w:rsidRPr="0015254E" w:rsidR="0015254E" w:rsidRDefault="0015254E" w14:paraId="1784E3BB" w14:textId="6C8CCACC">
      <w:pPr>
        <w:pStyle w:val="CommentText"/>
        <w:rPr>
          <w:rFonts w:ascii="Arial" w:hAnsi="Arial" w:cs="Arial"/>
        </w:rPr>
      </w:pPr>
      <w:r>
        <w:rPr>
          <w:rStyle w:val="CommentReference"/>
        </w:rPr>
        <w:annotationRef/>
      </w:r>
      <w:r w:rsidRPr="0015254E">
        <w:rPr>
          <w:rFonts w:ascii="Arial" w:hAnsi="Arial" w:cs="Arial"/>
        </w:rPr>
        <w:t>Updated reference.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2F4AF97A" w15:done="0"/>
  <w15:commentEx w15:paraId="5C3A5250" w15:done="0"/>
  <w15:commentEx w15:paraId="0D36226E" w15:done="0"/>
  <w15:commentEx w15:paraId="5FB4693E" w15:paraIdParent="0D36226E" w15:done="0"/>
  <w15:commentEx w15:paraId="23AD81B7" w15:done="0"/>
  <w15:commentEx w15:paraId="7D6E8712" w15:paraIdParent="23AD81B7" w15:done="0"/>
  <w15:commentEx w15:paraId="1F3F5C9B" w15:done="0"/>
  <w15:commentEx w15:paraId="53E55F98" w15:done="0"/>
  <w15:commentEx w15:paraId="786EC55C" w15:done="0"/>
  <w15:commentEx w15:paraId="59E93A7D" w15:done="0"/>
  <w15:commentEx w15:paraId="196A9B71" w15:done="0"/>
  <w15:commentEx w15:paraId="661B23CC" w15:done="0"/>
  <w15:commentEx w15:paraId="65E0FC1B" w15:done="0"/>
  <w15:commentEx w15:paraId="78EEBA54" w15:done="0"/>
  <w15:commentEx w15:paraId="66D6B7B3" w15:done="0"/>
  <w15:commentEx w15:paraId="645F19C1" w15:done="0"/>
  <w15:commentEx w15:paraId="7A657309" w15:done="0"/>
  <w15:commentEx w15:paraId="0CA4161B" w15:done="0"/>
  <w15:commentEx w15:paraId="29D6E89A" w15:done="0"/>
  <w15:commentEx w15:paraId="0B9B6432" w15:done="0"/>
  <w15:commentEx w15:paraId="40BDAE17" w15:done="0"/>
  <w15:commentEx w15:paraId="2343AEA8" w15:done="0"/>
  <w15:commentEx w15:paraId="5A4AAFF3" w15:done="0"/>
  <w15:commentEx w15:paraId="593C9CBD" w15:done="0"/>
  <w15:commentEx w15:paraId="1784E3B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5F0B8250" w16cex:dateUtc="2025-12-09T02:43:00Z"/>
  <w16cex:commentExtensible w16cex:durableId="2E73AEB4" w16cex:dateUtc="2025-12-18T21:40:00Z"/>
  <w16cex:commentExtensible w16cex:durableId="64190E8D" w16cex:dateUtc="2025-12-04T23:21:00Z"/>
  <w16cex:commentExtensible w16cex:durableId="734DEF7C" w16cex:dateUtc="2025-12-11T19:51:00Z"/>
  <w16cex:commentExtensible w16cex:durableId="206CDCB9" w16cex:dateUtc="2025-12-04T23:23:00Z"/>
  <w16cex:commentExtensible w16cex:durableId="4B39C31E" w16cex:dateUtc="2025-12-11T19:51:00Z"/>
  <w16cex:commentExtensible w16cex:durableId="44FB10BA" w16cex:dateUtc="2025-12-04T01:47:00Z"/>
  <w16cex:commentExtensible w16cex:durableId="06ECE1CB" w16cex:dateUtc="2025-12-10T02:31:00Z"/>
  <w16cex:commentExtensible w16cex:durableId="363F68CF" w16cex:dateUtc="2025-12-10T02:31:00Z"/>
  <w16cex:commentExtensible w16cex:durableId="098861FF" w16cex:dateUtc="2025-12-16T22:32:00Z"/>
  <w16cex:commentExtensible w16cex:durableId="3D6A7ECF" w16cex:dateUtc="2025-12-07T21:06:00Z"/>
  <w16cex:commentExtensible w16cex:durableId="117426A4" w16cex:dateUtc="2025-12-04T23:33:00Z"/>
  <w16cex:commentExtensible w16cex:durableId="2E256ECD" w16cex:dateUtc="2025-12-18T21:45:00Z"/>
  <w16cex:commentExtensible w16cex:durableId="0566549B" w16cex:dateUtc="2025-12-18T21:45:00Z"/>
  <w16cex:commentExtensible w16cex:durableId="4288F1CA" w16cex:dateUtc="2025-12-18T21:46:00Z"/>
  <w16cex:commentExtensible w16cex:durableId="4A73C024" w16cex:dateUtc="2025-12-07T20:43:00Z"/>
  <w16cex:commentExtensible w16cex:durableId="4712BA84" w16cex:dateUtc="2025-12-05T01:45:00Z"/>
  <w16cex:commentExtensible w16cex:durableId="446F7BD5" w16cex:dateUtc="2025-12-10T01:04:00Z"/>
  <w16cex:commentExtensible w16cex:durableId="70921974" w16cex:dateUtc="2025-12-05T02:00:00Z"/>
  <w16cex:commentExtensible w16cex:durableId="3CAB1FF4" w16cex:dateUtc="2025-12-05T01:50:00Z"/>
  <w16cex:commentExtensible w16cex:durableId="0104BF58" w16cex:dateUtc="2025-12-05T02:07:00Z"/>
  <w16cex:commentExtensible w16cex:durableId="42492D6B" w16cex:dateUtc="2025-12-10T02:34:00Z"/>
  <w16cex:commentExtensible w16cex:durableId="7006AC96" w16cex:dateUtc="2025-12-07T21:11:00Z"/>
  <w16cex:commentExtensible w16cex:durableId="2623C25E" w16cex:dateUtc="2025-12-10T00:45:00Z"/>
  <w16cex:commentExtensible w16cex:durableId="3E82CCDC" w16cex:dateUtc="2025-12-10T01:0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F4AF97A" w16cid:durableId="5F0B8250"/>
  <w16cid:commentId w16cid:paraId="5C3A5250" w16cid:durableId="2E73AEB4"/>
  <w16cid:commentId w16cid:paraId="0D36226E" w16cid:durableId="64190E8D"/>
  <w16cid:commentId w16cid:paraId="5FB4693E" w16cid:durableId="734DEF7C"/>
  <w16cid:commentId w16cid:paraId="23AD81B7" w16cid:durableId="206CDCB9"/>
  <w16cid:commentId w16cid:paraId="7D6E8712" w16cid:durableId="4B39C31E"/>
  <w16cid:commentId w16cid:paraId="1F3F5C9B" w16cid:durableId="44FB10BA"/>
  <w16cid:commentId w16cid:paraId="53E55F98" w16cid:durableId="06ECE1CB"/>
  <w16cid:commentId w16cid:paraId="786EC55C" w16cid:durableId="363F68CF"/>
  <w16cid:commentId w16cid:paraId="59E93A7D" w16cid:durableId="098861FF"/>
  <w16cid:commentId w16cid:paraId="196A9B71" w16cid:durableId="3D6A7ECF"/>
  <w16cid:commentId w16cid:paraId="661B23CC" w16cid:durableId="117426A4"/>
  <w16cid:commentId w16cid:paraId="65E0FC1B" w16cid:durableId="2E256ECD"/>
  <w16cid:commentId w16cid:paraId="78EEBA54" w16cid:durableId="0566549B"/>
  <w16cid:commentId w16cid:paraId="66D6B7B3" w16cid:durableId="4288F1CA"/>
  <w16cid:commentId w16cid:paraId="645F19C1" w16cid:durableId="4A73C024"/>
  <w16cid:commentId w16cid:paraId="7A657309" w16cid:durableId="4712BA84"/>
  <w16cid:commentId w16cid:paraId="0CA4161B" w16cid:durableId="446F7BD5"/>
  <w16cid:commentId w16cid:paraId="29D6E89A" w16cid:durableId="70921974"/>
  <w16cid:commentId w16cid:paraId="0B9B6432" w16cid:durableId="3CAB1FF4"/>
  <w16cid:commentId w16cid:paraId="40BDAE17" w16cid:durableId="0104BF58"/>
  <w16cid:commentId w16cid:paraId="2343AEA8" w16cid:durableId="42492D6B"/>
  <w16cid:commentId w16cid:paraId="5A4AAFF3" w16cid:durableId="7006AC96"/>
  <w16cid:commentId w16cid:paraId="593C9CBD" w16cid:durableId="2623C25E"/>
  <w16cid:commentId w16cid:paraId="1784E3BB" w16cid:durableId="3E82CCD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Pr="00B3598C" w:rsidR="001447A2" w:rsidRDefault="001447A2" w14:paraId="52F23D87" w14:textId="77777777">
      <w:r w:rsidRPr="00B3598C">
        <w:separator/>
      </w:r>
    </w:p>
    <w:p w:rsidRPr="00B3598C" w:rsidR="001447A2" w:rsidRDefault="001447A2" w14:paraId="322F4467" w14:textId="77777777"/>
  </w:endnote>
  <w:endnote w:type="continuationSeparator" w:id="0">
    <w:p w:rsidRPr="00B3598C" w:rsidR="001447A2" w:rsidRDefault="001447A2" w14:paraId="2D27F9CF" w14:textId="77777777">
      <w:r w:rsidRPr="00B3598C">
        <w:continuationSeparator/>
      </w:r>
    </w:p>
    <w:p w:rsidRPr="00B3598C" w:rsidR="001447A2" w:rsidRDefault="001447A2" w14:paraId="71A742A7" w14:textId="77777777"/>
  </w:endnote>
  <w:endnote w:type="continuationNotice" w:id="1">
    <w:p w:rsidRPr="00B3598C" w:rsidR="001447A2" w:rsidRDefault="001447A2" w14:paraId="10E6F43F" w14:textId="77777777"/>
    <w:p w:rsidRPr="00B3598C" w:rsidR="001447A2" w:rsidRDefault="001447A2" w14:paraId="0734C080"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ue Haas Grotesk Text Pro">
    <w:charset w:val="00"/>
    <w:family w:val="swiss"/>
    <w:pitch w:val="variable"/>
    <w:sig w:usb0="00000007" w:usb1="00000000" w:usb2="00000000" w:usb3="00000000" w:csb0="000000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B3598C" w:rsidR="00F23AA5" w:rsidRDefault="00F23AA5" w14:paraId="71012123" w14:textId="77777777">
    <w:pPr>
      <w:pStyle w:val="Footer"/>
    </w:pPr>
  </w:p>
  <w:p w:rsidRPr="00B3598C" w:rsidR="006D02D4" w:rsidRDefault="006D02D4" w14:paraId="262EEB5D" w14:textId="7777777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5553"/>
      <w:gridCol w:w="5553"/>
    </w:tblGrid>
    <w:tr w:rsidRPr="00B3598C" w:rsidR="005D298B" w14:paraId="14CECDA9" w14:textId="77777777">
      <w:tc>
        <w:tcPr>
          <w:tcW w:w="2500" w:type="pct"/>
          <w:tcBorders>
            <w:top w:val="single" w:color="000000" w:sz="16" w:space="0"/>
            <w:left w:val="nil"/>
            <w:bottom w:val="nil"/>
            <w:right w:val="nil"/>
          </w:tcBorders>
          <w:tcMar>
            <w:top w:w="200" w:type="dxa"/>
          </w:tcMar>
        </w:tcPr>
        <w:p w:rsidRPr="00B3598C" w:rsidR="005D298B" w:rsidRDefault="00934904" w14:paraId="14CECDA7" w14:textId="77777777">
          <w:pPr>
            <w:rPr>
              <w:rFonts w:ascii="Arial" w:hAnsi="Arial" w:eastAsia="Arial" w:cs="Arial"/>
              <w:sz w:val="18"/>
            </w:rPr>
          </w:pPr>
          <w:r w:rsidRPr="00B3598C">
            <w:rPr>
              <w:rFonts w:ascii="Arial" w:hAnsi="Arial" w:eastAsia="Arial" w:cs="Arial"/>
              <w:sz w:val="18"/>
            </w:rPr>
            <w:t xml:space="preserve">Page </w:t>
          </w:r>
          <w:r w:rsidRPr="00B3598C">
            <w:rPr>
              <w:rFonts w:ascii="Arial" w:hAnsi="Arial" w:eastAsia="Arial" w:cs="Arial"/>
              <w:sz w:val="18"/>
            </w:rPr>
            <w:fldChar w:fldCharType="begin"/>
          </w:r>
          <w:r w:rsidRPr="00B3598C">
            <w:rPr>
              <w:rFonts w:ascii="Arial" w:hAnsi="Arial" w:eastAsia="Arial" w:cs="Arial"/>
              <w:sz w:val="18"/>
            </w:rPr>
            <w:instrText>PAGE</w:instrText>
          </w:r>
          <w:r w:rsidRPr="00B3598C">
            <w:rPr>
              <w:rFonts w:ascii="Arial" w:hAnsi="Arial" w:eastAsia="Arial" w:cs="Arial"/>
              <w:sz w:val="18"/>
            </w:rPr>
            <w:fldChar w:fldCharType="separate"/>
          </w:r>
          <w:r w:rsidRPr="00B3598C" w:rsidR="008B05CC">
            <w:rPr>
              <w:rFonts w:ascii="Arial" w:hAnsi="Arial" w:eastAsia="Arial" w:cs="Arial"/>
              <w:sz w:val="18"/>
            </w:rPr>
            <w:t>1</w:t>
          </w:r>
          <w:r w:rsidRPr="00B3598C">
            <w:rPr>
              <w:rFonts w:ascii="Arial" w:hAnsi="Arial" w:eastAsia="Arial" w:cs="Arial"/>
              <w:sz w:val="18"/>
            </w:rPr>
            <w:fldChar w:fldCharType="end"/>
          </w:r>
          <w:r w:rsidRPr="00B3598C">
            <w:rPr>
              <w:rFonts w:ascii="Arial" w:hAnsi="Arial" w:eastAsia="Arial" w:cs="Arial"/>
              <w:sz w:val="18"/>
            </w:rPr>
            <w:t xml:space="preserve"> of </w:t>
          </w:r>
          <w:r w:rsidRPr="00B3598C">
            <w:rPr>
              <w:rFonts w:ascii="Arial" w:hAnsi="Arial" w:eastAsia="Arial" w:cs="Arial"/>
              <w:sz w:val="18"/>
            </w:rPr>
            <w:fldChar w:fldCharType="begin"/>
          </w:r>
          <w:r w:rsidRPr="00B3598C">
            <w:rPr>
              <w:rFonts w:ascii="Arial" w:hAnsi="Arial" w:eastAsia="Arial" w:cs="Arial"/>
              <w:sz w:val="18"/>
            </w:rPr>
            <w:instrText>NUMPAGES</w:instrText>
          </w:r>
          <w:r w:rsidRPr="00B3598C">
            <w:rPr>
              <w:rFonts w:ascii="Arial" w:hAnsi="Arial" w:eastAsia="Arial" w:cs="Arial"/>
              <w:sz w:val="18"/>
            </w:rPr>
            <w:fldChar w:fldCharType="separate"/>
          </w:r>
          <w:r w:rsidRPr="00B3598C" w:rsidR="008B05CC">
            <w:rPr>
              <w:rFonts w:ascii="Arial" w:hAnsi="Arial" w:eastAsia="Arial" w:cs="Arial"/>
              <w:sz w:val="18"/>
            </w:rPr>
            <w:t>2</w:t>
          </w:r>
          <w:r w:rsidRPr="00B3598C">
            <w:rPr>
              <w:rFonts w:ascii="Arial" w:hAnsi="Arial" w:eastAsia="Arial" w:cs="Arial"/>
              <w:sz w:val="18"/>
            </w:rPr>
            <w:fldChar w:fldCharType="end"/>
          </w:r>
          <w:r w:rsidRPr="00B3598C">
            <w:rPr>
              <w:rFonts w:ascii="Arial" w:hAnsi="Arial" w:eastAsia="Arial" w:cs="Arial"/>
              <w:sz w:val="18"/>
            </w:rPr>
            <w:br/>
          </w:r>
          <w:r w:rsidRPr="00B3598C">
            <w:rPr>
              <w:rFonts w:ascii="Arial" w:hAnsi="Arial" w:eastAsia="Arial" w:cs="Arial"/>
              <w:sz w:val="18"/>
            </w:rPr>
            <w:t>Print Date: 24/03/2025</w:t>
          </w:r>
        </w:p>
      </w:tc>
      <w:tc>
        <w:tcPr>
          <w:tcW w:w="2500" w:type="pct"/>
          <w:tcBorders>
            <w:top w:val="single" w:color="000000" w:sz="16" w:space="0"/>
            <w:left w:val="nil"/>
            <w:bottom w:val="nil"/>
            <w:right w:val="nil"/>
          </w:tcBorders>
          <w:tcMar>
            <w:top w:w="200" w:type="dxa"/>
          </w:tcMar>
        </w:tcPr>
        <w:p w:rsidRPr="00B3598C" w:rsidR="005D298B" w:rsidRDefault="005D298B" w14:paraId="14CECDA8" w14:textId="77777777">
          <w:pPr>
            <w:jc w:val="right"/>
            <w:rPr>
              <w:rFonts w:ascii="Arial" w:hAnsi="Arial" w:eastAsia="Arial" w:cs="Arial"/>
              <w:sz w:val="18"/>
            </w:rPr>
          </w:pPr>
        </w:p>
      </w:tc>
    </w:tr>
  </w:tbl>
  <w:p w:rsidRPr="00B3598C" w:rsidR="005D298B" w:rsidRDefault="005D298B" w14:paraId="14CECDAA" w14:textId="77777777">
    <w:pPr>
      <w:jc w:val="center"/>
      <w:rPr>
        <w:rFonts w:ascii="Arial" w:hAnsi="Arial" w:eastAsia="Arial" w:cs="Arial"/>
        <w:sz w:val="18"/>
      </w:rPr>
    </w:pPr>
  </w:p>
  <w:p w:rsidRPr="00B3598C" w:rsidR="006D02D4" w:rsidRDefault="006D02D4" w14:paraId="561C085F" w14:textId="7777777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Pr="00B3598C" w:rsidR="001447A2" w:rsidRDefault="001447A2" w14:paraId="585D8E15" w14:textId="77777777">
      <w:r w:rsidRPr="00B3598C">
        <w:separator/>
      </w:r>
    </w:p>
    <w:p w:rsidRPr="00B3598C" w:rsidR="001447A2" w:rsidRDefault="001447A2" w14:paraId="18209B2A" w14:textId="77777777"/>
  </w:footnote>
  <w:footnote w:type="continuationSeparator" w:id="0">
    <w:p w:rsidRPr="00B3598C" w:rsidR="001447A2" w:rsidRDefault="001447A2" w14:paraId="6F32EFC8" w14:textId="77777777">
      <w:r w:rsidRPr="00B3598C">
        <w:continuationSeparator/>
      </w:r>
    </w:p>
    <w:p w:rsidRPr="00B3598C" w:rsidR="001447A2" w:rsidRDefault="001447A2" w14:paraId="1025B65B" w14:textId="77777777"/>
  </w:footnote>
  <w:footnote w:type="continuationNotice" w:id="1">
    <w:p w:rsidRPr="00B3598C" w:rsidR="001447A2" w:rsidRDefault="001447A2" w14:paraId="2F3651FD" w14:textId="77777777"/>
    <w:p w:rsidRPr="00B3598C" w:rsidR="001447A2" w:rsidRDefault="001447A2" w14:paraId="51F42CB4"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B3598C" w:rsidR="00F23AA5" w:rsidRDefault="00F23AA5" w14:paraId="1837230D" w14:textId="77777777">
    <w:pPr>
      <w:pStyle w:val="Header"/>
    </w:pPr>
  </w:p>
  <w:p w:rsidRPr="00B3598C" w:rsidR="006D02D4" w:rsidRDefault="006D02D4" w14:paraId="6FC725A7" w14:textId="7777777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5553"/>
      <w:gridCol w:w="5553"/>
    </w:tblGrid>
    <w:tr w:rsidRPr="00B3598C" w:rsidR="005D298B" w14:paraId="14CECDA4" w14:textId="77777777">
      <w:tc>
        <w:tcPr>
          <w:tcW w:w="2500" w:type="pct"/>
          <w:tcBorders>
            <w:top w:val="nil"/>
            <w:left w:val="nil"/>
            <w:bottom w:val="single" w:color="000000" w:sz="10" w:space="0"/>
            <w:right w:val="nil"/>
          </w:tcBorders>
          <w:tcMar>
            <w:bottom w:w="200" w:type="dxa"/>
          </w:tcMar>
        </w:tcPr>
        <w:p w:rsidRPr="00B3598C" w:rsidR="005D298B" w:rsidRDefault="00934904" w14:paraId="14CECDA2" w14:textId="77777777">
          <w:pPr>
            <w:rPr>
              <w:rFonts w:ascii="Arial" w:hAnsi="Arial" w:eastAsia="Arial" w:cs="Arial"/>
              <w:b/>
              <w:sz w:val="18"/>
            </w:rPr>
          </w:pPr>
          <w:r w:rsidRPr="00B3598C">
            <w:rPr>
              <w:rFonts w:ascii="Arial" w:hAnsi="Arial" w:eastAsia="Arial" w:cs="Arial"/>
              <w:b/>
              <w:sz w:val="18"/>
            </w:rPr>
            <w:t>3.9 Te Rapa North Industrial</w:t>
          </w:r>
        </w:p>
      </w:tc>
      <w:tc>
        <w:tcPr>
          <w:tcW w:w="2500" w:type="pct"/>
          <w:tcBorders>
            <w:top w:val="nil"/>
            <w:left w:val="nil"/>
            <w:bottom w:val="single" w:color="000000" w:sz="10" w:space="0"/>
            <w:right w:val="nil"/>
          </w:tcBorders>
          <w:tcMar>
            <w:bottom w:w="200" w:type="dxa"/>
          </w:tcMar>
        </w:tcPr>
        <w:p w:rsidRPr="00B3598C" w:rsidR="005D298B" w:rsidRDefault="00407153" w14:paraId="14CECDA3" w14:textId="33745E54">
          <w:pPr>
            <w:jc w:val="right"/>
            <w:rPr>
              <w:rFonts w:ascii="Arial" w:hAnsi="Arial" w:eastAsia="Arial" w:cs="Arial"/>
              <w:b/>
              <w:sz w:val="18"/>
            </w:rPr>
          </w:pPr>
          <w:r>
            <w:rPr>
              <w:rFonts w:ascii="Arial" w:hAnsi="Arial" w:eastAsia="Arial" w:cs="Arial"/>
              <w:b/>
              <w:sz w:val="18"/>
            </w:rPr>
            <w:t>December</w:t>
          </w:r>
          <w:r w:rsidRPr="00B3598C" w:rsidR="00E63F71">
            <w:rPr>
              <w:rFonts w:ascii="Arial" w:hAnsi="Arial" w:eastAsia="Arial" w:cs="Arial"/>
              <w:b/>
              <w:sz w:val="18"/>
            </w:rPr>
            <w:t xml:space="preserve"> 25</w:t>
          </w:r>
        </w:p>
      </w:tc>
    </w:tr>
  </w:tbl>
  <w:p w:rsidRPr="00B3598C" w:rsidR="005D298B" w:rsidRDefault="005D298B" w14:paraId="14CECDA5" w14:textId="77777777">
    <w:pPr>
      <w:jc w:val="center"/>
      <w:rPr>
        <w:rFonts w:ascii="Arial" w:hAnsi="Arial" w:eastAsia="Arial" w:cs="Arial"/>
        <w:b/>
        <w:sz w:val="18"/>
      </w:rPr>
    </w:pPr>
  </w:p>
  <w:p w:rsidRPr="00B3598C" w:rsidR="006D02D4" w:rsidRDefault="006D02D4" w14:paraId="1BE62A7F" w14:textId="7777777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00000002"/>
    <w:multiLevelType w:val="multilevel"/>
    <w:tmpl w:val="00000002"/>
    <w:lvl w:ilvl="0">
      <w:start w:val="1"/>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0000003"/>
    <w:multiLevelType w:val="multilevel"/>
    <w:tmpl w:val="00000003"/>
    <w:lvl w:ilvl="0">
      <w:start w:val="1"/>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0000004"/>
    <w:multiLevelType w:val="multilevel"/>
    <w:tmpl w:val="00000004"/>
    <w:lvl w:ilvl="0">
      <w:start w:val="1"/>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0000005"/>
    <w:multiLevelType w:val="multilevel"/>
    <w:tmpl w:val="00000005"/>
    <w:lvl w:ilvl="0">
      <w:start w:val="1"/>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0000006"/>
    <w:multiLevelType w:val="multilevel"/>
    <w:tmpl w:val="00000006"/>
    <w:lvl w:ilvl="0">
      <w:start w:val="1"/>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00000007"/>
    <w:multiLevelType w:val="multilevel"/>
    <w:tmpl w:val="00000007"/>
    <w:lvl w:ilvl="0">
      <w:start w:val="1"/>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00000008"/>
    <w:multiLevelType w:val="multilevel"/>
    <w:tmpl w:val="00000008"/>
    <w:lvl w:ilvl="0">
      <w:start w:val="2"/>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00000009"/>
    <w:multiLevelType w:val="multilevel"/>
    <w:tmpl w:val="00000009"/>
    <w:lvl w:ilvl="0">
      <w:start w:val="4"/>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15:restartNumberingAfterBreak="0">
    <w:nsid w:val="0000000A"/>
    <w:multiLevelType w:val="multilevel"/>
    <w:tmpl w:val="0000000A"/>
    <w:lvl w:ilvl="0">
      <w:start w:val="5"/>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0000000B"/>
    <w:multiLevelType w:val="multilevel"/>
    <w:tmpl w:val="0000000B"/>
    <w:lvl w:ilvl="0">
      <w:start w:val="1"/>
      <w:numFmt w:val="decimal"/>
      <w:lvlText w:val="%1."/>
      <w:lvlJc w:val="left"/>
      <w:pPr>
        <w:tabs>
          <w:tab w:val="num" w:pos="720"/>
        </w:tabs>
        <w:ind w:left="720" w:hanging="360"/>
      </w:pPr>
    </w:lvl>
    <w:lvl w:ilvl="1">
      <w:start w:val="1"/>
      <w:numFmt w:val="decimal"/>
      <w:lvlText w:val="%2."/>
      <w:lvlJc w:val="left"/>
      <w:pPr>
        <w:ind w:left="1440" w:hanging="360"/>
      </w:pPr>
    </w:lvl>
    <w:lvl w:ilvl="2">
      <w:start w:val="1"/>
      <w:numFmt w:val="lowerRoman"/>
      <w:lvlText w:val="%3."/>
      <w:lvlJc w:val="left"/>
      <w:pPr>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0000000C"/>
    <w:multiLevelType w:val="multilevel"/>
    <w:tmpl w:val="0000000C"/>
    <w:lvl w:ilvl="0">
      <w:start w:val="6"/>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00000011"/>
    <w:multiLevelType w:val="multilevel"/>
    <w:tmpl w:val="00000011"/>
    <w:lvl w:ilvl="0">
      <w:start w:val="1"/>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00000012"/>
    <w:multiLevelType w:val="multilevel"/>
    <w:tmpl w:val="00000012"/>
    <w:lvl w:ilvl="0">
      <w:start w:val="1"/>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15:restartNumberingAfterBreak="0">
    <w:nsid w:val="00000013"/>
    <w:multiLevelType w:val="multilevel"/>
    <w:tmpl w:val="00000013"/>
    <w:lvl w:ilvl="0">
      <w:start w:val="4"/>
      <w:numFmt w:val="lowerLetter"/>
      <w:lvlText w:val="%1."/>
      <w:lvlJc w:val="left"/>
      <w:pPr>
        <w:ind w:left="720" w:hanging="360"/>
      </w:pPr>
    </w:lvl>
    <w:lvl w:ilvl="1">
      <w:start w:val="1"/>
      <w:numFmt w:val="lowerRoman"/>
      <w:lvlText w:val="%2."/>
      <w:lvlJc w:val="left"/>
      <w:pPr>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00000014"/>
    <w:multiLevelType w:val="multilevel"/>
    <w:tmpl w:val="00000014"/>
    <w:lvl w:ilvl="0">
      <w:start w:val="5"/>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00000015"/>
    <w:multiLevelType w:val="multilevel"/>
    <w:tmpl w:val="00000015"/>
    <w:lvl w:ilvl="0">
      <w:start w:val="1"/>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00000016"/>
    <w:multiLevelType w:val="multilevel"/>
    <w:tmpl w:val="00000016"/>
    <w:lvl w:ilvl="0">
      <w:start w:val="1"/>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00000017"/>
    <w:multiLevelType w:val="multilevel"/>
    <w:tmpl w:val="00000017"/>
    <w:lvl w:ilvl="0">
      <w:start w:val="1"/>
      <w:numFmt w:val="lowerLetter"/>
      <w:lvlText w:val="%1."/>
      <w:lvlJc w:val="left"/>
      <w:pPr>
        <w:ind w:left="720" w:hanging="360"/>
      </w:pPr>
    </w:lvl>
    <w:lvl w:ilvl="1">
      <w:start w:val="1"/>
      <w:numFmt w:val="lowerRoman"/>
      <w:lvlText w:val="%2."/>
      <w:lvlJc w:val="left"/>
      <w:pPr>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15:restartNumberingAfterBreak="0">
    <w:nsid w:val="00000025"/>
    <w:multiLevelType w:val="multilevel"/>
    <w:tmpl w:val="24B8F6E6"/>
    <w:lvl w:ilvl="0">
      <w:start w:val="1"/>
      <w:numFmt w:val="lowerLetter"/>
      <w:lvlText w:val="%1."/>
      <w:lvlJc w:val="left"/>
      <w:pPr>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0" w15:restartNumberingAfterBreak="0">
    <w:nsid w:val="0000002A"/>
    <w:multiLevelType w:val="hybridMultilevel"/>
    <w:tmpl w:val="0000002A"/>
    <w:lvl w:ilvl="0" w:tplc="E1A61718">
      <w:start w:val="1"/>
      <w:numFmt w:val="bullet"/>
      <w:lvlText w:val=""/>
      <w:lvlJc w:val="left"/>
      <w:pPr>
        <w:ind w:left="720" w:hanging="360"/>
      </w:pPr>
      <w:rPr>
        <w:rFonts w:ascii="Symbol" w:hAnsi="Symbol"/>
      </w:rPr>
    </w:lvl>
    <w:lvl w:ilvl="1" w:tplc="7BAC0B5C">
      <w:start w:val="1"/>
      <w:numFmt w:val="bullet"/>
      <w:lvlText w:val="o"/>
      <w:lvlJc w:val="left"/>
      <w:pPr>
        <w:tabs>
          <w:tab w:val="num" w:pos="1440"/>
        </w:tabs>
        <w:ind w:left="1440" w:hanging="360"/>
      </w:pPr>
      <w:rPr>
        <w:rFonts w:ascii="Courier New" w:hAnsi="Courier New"/>
      </w:rPr>
    </w:lvl>
    <w:lvl w:ilvl="2" w:tplc="0E485BD2">
      <w:start w:val="1"/>
      <w:numFmt w:val="bullet"/>
      <w:lvlText w:val=""/>
      <w:lvlJc w:val="left"/>
      <w:pPr>
        <w:tabs>
          <w:tab w:val="num" w:pos="2160"/>
        </w:tabs>
        <w:ind w:left="2160" w:hanging="360"/>
      </w:pPr>
      <w:rPr>
        <w:rFonts w:ascii="Wingdings" w:hAnsi="Wingdings"/>
      </w:rPr>
    </w:lvl>
    <w:lvl w:ilvl="3" w:tplc="E118D292">
      <w:start w:val="1"/>
      <w:numFmt w:val="bullet"/>
      <w:lvlText w:val=""/>
      <w:lvlJc w:val="left"/>
      <w:pPr>
        <w:tabs>
          <w:tab w:val="num" w:pos="2880"/>
        </w:tabs>
        <w:ind w:left="2880" w:hanging="360"/>
      </w:pPr>
      <w:rPr>
        <w:rFonts w:ascii="Symbol" w:hAnsi="Symbol"/>
      </w:rPr>
    </w:lvl>
    <w:lvl w:ilvl="4" w:tplc="E54AD65C">
      <w:start w:val="1"/>
      <w:numFmt w:val="bullet"/>
      <w:lvlText w:val="o"/>
      <w:lvlJc w:val="left"/>
      <w:pPr>
        <w:tabs>
          <w:tab w:val="num" w:pos="3600"/>
        </w:tabs>
        <w:ind w:left="3600" w:hanging="360"/>
      </w:pPr>
      <w:rPr>
        <w:rFonts w:ascii="Courier New" w:hAnsi="Courier New"/>
      </w:rPr>
    </w:lvl>
    <w:lvl w:ilvl="5" w:tplc="2A00921E">
      <w:start w:val="1"/>
      <w:numFmt w:val="bullet"/>
      <w:lvlText w:val=""/>
      <w:lvlJc w:val="left"/>
      <w:pPr>
        <w:tabs>
          <w:tab w:val="num" w:pos="4320"/>
        </w:tabs>
        <w:ind w:left="4320" w:hanging="360"/>
      </w:pPr>
      <w:rPr>
        <w:rFonts w:ascii="Wingdings" w:hAnsi="Wingdings"/>
      </w:rPr>
    </w:lvl>
    <w:lvl w:ilvl="6" w:tplc="1214CD22">
      <w:start w:val="1"/>
      <w:numFmt w:val="bullet"/>
      <w:lvlText w:val=""/>
      <w:lvlJc w:val="left"/>
      <w:pPr>
        <w:tabs>
          <w:tab w:val="num" w:pos="5040"/>
        </w:tabs>
        <w:ind w:left="5040" w:hanging="360"/>
      </w:pPr>
      <w:rPr>
        <w:rFonts w:ascii="Symbol" w:hAnsi="Symbol"/>
      </w:rPr>
    </w:lvl>
    <w:lvl w:ilvl="7" w:tplc="496662F6">
      <w:start w:val="1"/>
      <w:numFmt w:val="bullet"/>
      <w:lvlText w:val="o"/>
      <w:lvlJc w:val="left"/>
      <w:pPr>
        <w:tabs>
          <w:tab w:val="num" w:pos="5760"/>
        </w:tabs>
        <w:ind w:left="5760" w:hanging="360"/>
      </w:pPr>
      <w:rPr>
        <w:rFonts w:ascii="Courier New" w:hAnsi="Courier New"/>
      </w:rPr>
    </w:lvl>
    <w:lvl w:ilvl="8" w:tplc="16F40118">
      <w:start w:val="1"/>
      <w:numFmt w:val="bullet"/>
      <w:lvlText w:val=""/>
      <w:lvlJc w:val="left"/>
      <w:pPr>
        <w:tabs>
          <w:tab w:val="num" w:pos="6480"/>
        </w:tabs>
        <w:ind w:left="6480" w:hanging="360"/>
      </w:pPr>
      <w:rPr>
        <w:rFonts w:ascii="Wingdings" w:hAnsi="Wingdings"/>
      </w:rPr>
    </w:lvl>
  </w:abstractNum>
  <w:abstractNum w:abstractNumId="21" w15:restartNumberingAfterBreak="0">
    <w:nsid w:val="00962713"/>
    <w:multiLevelType w:val="hybridMultilevel"/>
    <w:tmpl w:val="98184580"/>
    <w:lvl w:ilvl="0" w:tplc="B568DA20">
      <w:start w:val="4"/>
      <w:numFmt w:val="lowerRoman"/>
      <w:lvlText w:val="%1."/>
      <w:lvlJc w:val="righ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2" w15:restartNumberingAfterBreak="0">
    <w:nsid w:val="01396DC9"/>
    <w:multiLevelType w:val="hybridMultilevel"/>
    <w:tmpl w:val="CB9221BA"/>
    <w:lvl w:ilvl="0" w:tplc="5A88A8C0">
      <w:start w:val="1"/>
      <w:numFmt w:val="decimal"/>
      <w:lvlText w:val="%1."/>
      <w:lvlJc w:val="left"/>
      <w:pPr>
        <w:ind w:left="1440" w:hanging="360"/>
      </w:pPr>
    </w:lvl>
    <w:lvl w:ilvl="1" w:tplc="81B0CD08">
      <w:start w:val="1"/>
      <w:numFmt w:val="lowerRoman"/>
      <w:lvlText w:val="%2."/>
      <w:lvlJc w:val="left"/>
      <w:pPr>
        <w:ind w:left="2160" w:hanging="360"/>
      </w:pPr>
    </w:lvl>
    <w:lvl w:ilvl="2" w:tplc="5D46BDBA">
      <w:start w:val="1"/>
      <w:numFmt w:val="lowerRoman"/>
      <w:lvlText w:val="%3."/>
      <w:lvlJc w:val="right"/>
      <w:pPr>
        <w:ind w:left="2880" w:hanging="180"/>
      </w:pPr>
    </w:lvl>
    <w:lvl w:ilvl="3" w:tplc="F984DB3E">
      <w:start w:val="1"/>
      <w:numFmt w:val="decimal"/>
      <w:lvlText w:val="%4."/>
      <w:lvlJc w:val="left"/>
      <w:pPr>
        <w:ind w:left="3600" w:hanging="360"/>
      </w:pPr>
    </w:lvl>
    <w:lvl w:ilvl="4" w:tplc="6B7AA440">
      <w:start w:val="1"/>
      <w:numFmt w:val="lowerLetter"/>
      <w:lvlText w:val="%5."/>
      <w:lvlJc w:val="left"/>
      <w:pPr>
        <w:ind w:left="4320" w:hanging="360"/>
      </w:pPr>
    </w:lvl>
    <w:lvl w:ilvl="5" w:tplc="C0B2E38C">
      <w:start w:val="1"/>
      <w:numFmt w:val="lowerRoman"/>
      <w:lvlText w:val="%6."/>
      <w:lvlJc w:val="right"/>
      <w:pPr>
        <w:ind w:left="5040" w:hanging="180"/>
      </w:pPr>
    </w:lvl>
    <w:lvl w:ilvl="6" w:tplc="F36CF624">
      <w:start w:val="1"/>
      <w:numFmt w:val="decimal"/>
      <w:lvlText w:val="%7."/>
      <w:lvlJc w:val="left"/>
      <w:pPr>
        <w:ind w:left="5760" w:hanging="360"/>
      </w:pPr>
    </w:lvl>
    <w:lvl w:ilvl="7" w:tplc="546C160C">
      <w:start w:val="1"/>
      <w:numFmt w:val="lowerLetter"/>
      <w:lvlText w:val="%8."/>
      <w:lvlJc w:val="left"/>
      <w:pPr>
        <w:ind w:left="6480" w:hanging="360"/>
      </w:pPr>
    </w:lvl>
    <w:lvl w:ilvl="8" w:tplc="36C6CE44">
      <w:start w:val="1"/>
      <w:numFmt w:val="lowerRoman"/>
      <w:lvlText w:val="%9."/>
      <w:lvlJc w:val="right"/>
      <w:pPr>
        <w:ind w:left="7200" w:hanging="180"/>
      </w:pPr>
    </w:lvl>
  </w:abstractNum>
  <w:abstractNum w:abstractNumId="23" w15:restartNumberingAfterBreak="0">
    <w:nsid w:val="024C4CD1"/>
    <w:multiLevelType w:val="multilevel"/>
    <w:tmpl w:val="00000029"/>
    <w:lvl w:ilvl="0">
      <w:start w:val="1"/>
      <w:numFmt w:val="lowerLetter"/>
      <w:lvlText w:val="%1."/>
      <w:lvlJc w:val="left"/>
      <w:pPr>
        <w:ind w:left="720" w:hanging="360"/>
      </w:pPr>
    </w:lvl>
    <w:lvl w:ilvl="1">
      <w:start w:val="1"/>
      <w:numFmt w:val="lowerRoman"/>
      <w:lvlText w:val="%2."/>
      <w:lvlJc w:val="left"/>
      <w:pPr>
        <w:ind w:left="1440" w:hanging="360"/>
      </w:pPr>
    </w:lvl>
    <w:lvl w:ilvl="2">
      <w:start w:val="1"/>
      <w:numFmt w:val="lowerRoman"/>
      <w:lvlText w:val="%1."/>
      <w:lvlJc w:val="left"/>
      <w:pPr>
        <w:tabs>
          <w:tab w:val="num" w:pos="2160"/>
        </w:tabs>
        <w:ind w:left="2160" w:hanging="18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15:restartNumberingAfterBreak="0">
    <w:nsid w:val="07D17BA2"/>
    <w:multiLevelType w:val="multilevel"/>
    <w:tmpl w:val="C01C8E58"/>
    <w:lvl w:ilvl="0">
      <w:start w:val="1"/>
      <w:numFmt w:val="lowerLetter"/>
      <w:lvlText w:val="%1."/>
      <w:lvlJc w:val="left"/>
      <w:pPr>
        <w:ind w:left="720" w:hanging="360"/>
      </w:pPr>
      <w:rPr>
        <w:rFonts w:hint="default"/>
      </w:rPr>
    </w:lvl>
    <w:lvl w:ilvl="1">
      <w:start w:val="1"/>
      <w:numFmt w:val="lowerRoman"/>
      <w:lvlText w:val="%2."/>
      <w:lvlJc w:val="left"/>
      <w:pPr>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5" w15:restartNumberingAfterBreak="0">
    <w:nsid w:val="0AEF1E36"/>
    <w:multiLevelType w:val="hybridMultilevel"/>
    <w:tmpl w:val="7B0E58B8"/>
    <w:lvl w:ilvl="0" w:tplc="F6C22880">
      <w:start w:val="12"/>
      <w:numFmt w:val="lowerRoman"/>
      <w:lvlText w:val="%1."/>
      <w:lvlJc w:val="left"/>
      <w:pPr>
        <w:ind w:left="1080" w:hanging="720"/>
      </w:pPr>
      <w:rPr>
        <w:rFonts w:hint="default"/>
        <w:color w:val="4F81BD" w:themeColor="accent1"/>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6" w15:restartNumberingAfterBreak="0">
    <w:nsid w:val="0D330870"/>
    <w:multiLevelType w:val="hybridMultilevel"/>
    <w:tmpl w:val="BBAC55A6"/>
    <w:lvl w:ilvl="0" w:tplc="B7C477EA">
      <w:start w:val="1"/>
      <w:numFmt w:val="decimal"/>
      <w:lvlText w:val="%1."/>
      <w:lvlJc w:val="righ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7" w15:restartNumberingAfterBreak="0">
    <w:nsid w:val="149EA471"/>
    <w:multiLevelType w:val="hybridMultilevel"/>
    <w:tmpl w:val="1F7EA0B0"/>
    <w:lvl w:ilvl="0" w:tplc="F110BBE2">
      <w:start w:val="15"/>
      <w:numFmt w:val="lowerLetter"/>
      <w:lvlText w:val="%1."/>
      <w:lvlJc w:val="left"/>
      <w:pPr>
        <w:ind w:left="1789" w:hanging="360"/>
      </w:pPr>
    </w:lvl>
    <w:lvl w:ilvl="1" w:tplc="82B4C538">
      <w:start w:val="1"/>
      <w:numFmt w:val="lowerLetter"/>
      <w:lvlText w:val="%2."/>
      <w:lvlJc w:val="left"/>
      <w:pPr>
        <w:ind w:left="2509" w:hanging="360"/>
      </w:pPr>
    </w:lvl>
    <w:lvl w:ilvl="2" w:tplc="8F9E28D8">
      <w:start w:val="1"/>
      <w:numFmt w:val="lowerRoman"/>
      <w:lvlText w:val="%3."/>
      <w:lvlJc w:val="right"/>
      <w:pPr>
        <w:ind w:left="3229" w:hanging="180"/>
      </w:pPr>
    </w:lvl>
    <w:lvl w:ilvl="3" w:tplc="59D47F9E">
      <w:start w:val="1"/>
      <w:numFmt w:val="decimal"/>
      <w:lvlText w:val="%4."/>
      <w:lvlJc w:val="left"/>
      <w:pPr>
        <w:ind w:left="3949" w:hanging="360"/>
      </w:pPr>
    </w:lvl>
    <w:lvl w:ilvl="4" w:tplc="2E027602">
      <w:start w:val="1"/>
      <w:numFmt w:val="lowerLetter"/>
      <w:lvlText w:val="%5."/>
      <w:lvlJc w:val="left"/>
      <w:pPr>
        <w:ind w:left="4669" w:hanging="360"/>
      </w:pPr>
    </w:lvl>
    <w:lvl w:ilvl="5" w:tplc="B7607586">
      <w:start w:val="1"/>
      <w:numFmt w:val="lowerRoman"/>
      <w:lvlText w:val="%6."/>
      <w:lvlJc w:val="right"/>
      <w:pPr>
        <w:ind w:left="5389" w:hanging="180"/>
      </w:pPr>
    </w:lvl>
    <w:lvl w:ilvl="6" w:tplc="0C662862">
      <w:start w:val="1"/>
      <w:numFmt w:val="decimal"/>
      <w:lvlText w:val="%7."/>
      <w:lvlJc w:val="left"/>
      <w:pPr>
        <w:ind w:left="6109" w:hanging="360"/>
      </w:pPr>
    </w:lvl>
    <w:lvl w:ilvl="7" w:tplc="B42693F8">
      <w:start w:val="1"/>
      <w:numFmt w:val="lowerLetter"/>
      <w:lvlText w:val="%8."/>
      <w:lvlJc w:val="left"/>
      <w:pPr>
        <w:ind w:left="6829" w:hanging="360"/>
      </w:pPr>
    </w:lvl>
    <w:lvl w:ilvl="8" w:tplc="22A22B58">
      <w:start w:val="1"/>
      <w:numFmt w:val="lowerRoman"/>
      <w:lvlText w:val="%9."/>
      <w:lvlJc w:val="right"/>
      <w:pPr>
        <w:ind w:left="7549" w:hanging="180"/>
      </w:pPr>
    </w:lvl>
  </w:abstractNum>
  <w:abstractNum w:abstractNumId="28" w15:restartNumberingAfterBreak="0">
    <w:nsid w:val="17251B8D"/>
    <w:multiLevelType w:val="multilevel"/>
    <w:tmpl w:val="00000026"/>
    <w:lvl w:ilvl="0">
      <w:start w:val="1"/>
      <w:numFmt w:val="lowerRoman"/>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15:restartNumberingAfterBreak="0">
    <w:nsid w:val="194930A7"/>
    <w:multiLevelType w:val="hybridMultilevel"/>
    <w:tmpl w:val="69A2DA6A"/>
    <w:lvl w:ilvl="0" w:tplc="50C4E90A">
      <w:start w:val="11"/>
      <w:numFmt w:val="lowerRoman"/>
      <w:lvlText w:val="%1."/>
      <w:lvlJc w:val="righ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0" w15:restartNumberingAfterBreak="0">
    <w:nsid w:val="19BC6DFF"/>
    <w:multiLevelType w:val="multilevel"/>
    <w:tmpl w:val="BD6EB71C"/>
    <w:lvl w:ilvl="0">
      <w:start w:val="2"/>
      <w:numFmt w:val="lowerLetter"/>
      <w:lvlText w:val="%1."/>
      <w:lvlJc w:val="left"/>
      <w:pPr>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1" w15:restartNumberingAfterBreak="0">
    <w:nsid w:val="1E2C4515"/>
    <w:multiLevelType w:val="multilevel"/>
    <w:tmpl w:val="32B0F698"/>
    <w:lvl w:ilvl="0">
      <w:start w:val="1"/>
      <w:numFmt w:val="lowerLetter"/>
      <w:lvlText w:val="%1."/>
      <w:lvlJc w:val="left"/>
      <w:pPr>
        <w:ind w:left="720" w:hanging="360"/>
      </w:pPr>
      <w:rPr>
        <w:rFonts w:hint="default"/>
      </w:rPr>
    </w:lvl>
    <w:lvl w:ilvl="1">
      <w:start w:val="1"/>
      <w:numFmt w:val="lowerRoman"/>
      <w:lvlText w:val="%2."/>
      <w:lvlJc w:val="left"/>
      <w:pPr>
        <w:ind w:left="1440" w:hanging="360"/>
      </w:pPr>
      <w:rPr>
        <w:rFonts w:hint="default"/>
        <w:color w:val="auto"/>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2" w15:restartNumberingAfterBreak="0">
    <w:nsid w:val="27063BB2"/>
    <w:multiLevelType w:val="multilevel"/>
    <w:tmpl w:val="C14C370C"/>
    <w:lvl w:ilvl="0">
      <w:start w:val="1"/>
      <w:numFmt w:val="lowerLetter"/>
      <w:lvlText w:val="%1."/>
      <w:lvlJc w:val="left"/>
      <w:pPr>
        <w:ind w:left="720" w:hanging="360"/>
      </w:pPr>
      <w:rPr>
        <w:rFonts w:hint="default"/>
      </w:rPr>
    </w:lvl>
    <w:lvl w:ilvl="1">
      <w:start w:val="1"/>
      <w:numFmt w:val="lowerRoman"/>
      <w:lvlText w:val="%2."/>
      <w:lvlJc w:val="left"/>
      <w:pPr>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3" w15:restartNumberingAfterBreak="0">
    <w:nsid w:val="2FA841AD"/>
    <w:multiLevelType w:val="hybridMultilevel"/>
    <w:tmpl w:val="C2DA9E86"/>
    <w:lvl w:ilvl="0" w:tplc="E42ADCEC">
      <w:start w:val="1"/>
      <w:numFmt w:val="bullet"/>
      <w:lvlText w:val=""/>
      <w:lvlJc w:val="left"/>
      <w:pPr>
        <w:ind w:left="1800" w:hanging="360"/>
      </w:pPr>
      <w:rPr>
        <w:rFonts w:hint="default" w:ascii="Symbol" w:hAnsi="Symbol"/>
        <w:strike w:val="0"/>
      </w:rPr>
    </w:lvl>
    <w:lvl w:ilvl="1" w:tplc="C2D4E998">
      <w:start w:val="1"/>
      <w:numFmt w:val="bullet"/>
      <w:lvlText w:val="o"/>
      <w:lvlJc w:val="left"/>
      <w:pPr>
        <w:ind w:left="2520" w:hanging="360"/>
      </w:pPr>
      <w:rPr>
        <w:rFonts w:hint="default" w:ascii="Courier New" w:hAnsi="Courier New"/>
      </w:rPr>
    </w:lvl>
    <w:lvl w:ilvl="2" w:tplc="1C42800A">
      <w:start w:val="1"/>
      <w:numFmt w:val="bullet"/>
      <w:lvlText w:val=""/>
      <w:lvlJc w:val="left"/>
      <w:pPr>
        <w:ind w:left="3240" w:hanging="360"/>
      </w:pPr>
      <w:rPr>
        <w:rFonts w:hint="default" w:ascii="Wingdings" w:hAnsi="Wingdings"/>
      </w:rPr>
    </w:lvl>
    <w:lvl w:ilvl="3" w:tplc="9D3A2028">
      <w:start w:val="1"/>
      <w:numFmt w:val="bullet"/>
      <w:lvlText w:val=""/>
      <w:lvlJc w:val="left"/>
      <w:pPr>
        <w:ind w:left="3960" w:hanging="360"/>
      </w:pPr>
      <w:rPr>
        <w:rFonts w:hint="default" w:ascii="Symbol" w:hAnsi="Symbol"/>
      </w:rPr>
    </w:lvl>
    <w:lvl w:ilvl="4" w:tplc="F3325094">
      <w:start w:val="1"/>
      <w:numFmt w:val="bullet"/>
      <w:lvlText w:val="o"/>
      <w:lvlJc w:val="left"/>
      <w:pPr>
        <w:ind w:left="4680" w:hanging="360"/>
      </w:pPr>
      <w:rPr>
        <w:rFonts w:hint="default" w:ascii="Courier New" w:hAnsi="Courier New"/>
      </w:rPr>
    </w:lvl>
    <w:lvl w:ilvl="5" w:tplc="984E655E">
      <w:start w:val="1"/>
      <w:numFmt w:val="bullet"/>
      <w:lvlText w:val=""/>
      <w:lvlJc w:val="left"/>
      <w:pPr>
        <w:ind w:left="5400" w:hanging="360"/>
      </w:pPr>
      <w:rPr>
        <w:rFonts w:hint="default" w:ascii="Wingdings" w:hAnsi="Wingdings"/>
      </w:rPr>
    </w:lvl>
    <w:lvl w:ilvl="6" w:tplc="21B20E4A">
      <w:start w:val="1"/>
      <w:numFmt w:val="bullet"/>
      <w:lvlText w:val=""/>
      <w:lvlJc w:val="left"/>
      <w:pPr>
        <w:ind w:left="6120" w:hanging="360"/>
      </w:pPr>
      <w:rPr>
        <w:rFonts w:hint="default" w:ascii="Symbol" w:hAnsi="Symbol"/>
      </w:rPr>
    </w:lvl>
    <w:lvl w:ilvl="7" w:tplc="B3625658">
      <w:start w:val="1"/>
      <w:numFmt w:val="bullet"/>
      <w:lvlText w:val="o"/>
      <w:lvlJc w:val="left"/>
      <w:pPr>
        <w:ind w:left="6840" w:hanging="360"/>
      </w:pPr>
      <w:rPr>
        <w:rFonts w:hint="default" w:ascii="Courier New" w:hAnsi="Courier New"/>
      </w:rPr>
    </w:lvl>
    <w:lvl w:ilvl="8" w:tplc="F234638C">
      <w:start w:val="1"/>
      <w:numFmt w:val="bullet"/>
      <w:lvlText w:val=""/>
      <w:lvlJc w:val="left"/>
      <w:pPr>
        <w:ind w:left="7560" w:hanging="360"/>
      </w:pPr>
      <w:rPr>
        <w:rFonts w:hint="default" w:ascii="Wingdings" w:hAnsi="Wingdings"/>
      </w:rPr>
    </w:lvl>
  </w:abstractNum>
  <w:abstractNum w:abstractNumId="34" w15:restartNumberingAfterBreak="0">
    <w:nsid w:val="351A7337"/>
    <w:multiLevelType w:val="multilevel"/>
    <w:tmpl w:val="6AE09154"/>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5" w15:restartNumberingAfterBreak="0">
    <w:nsid w:val="3B64EC23"/>
    <w:multiLevelType w:val="hybridMultilevel"/>
    <w:tmpl w:val="E95AE3FE"/>
    <w:lvl w:ilvl="0" w:tplc="4D32D4F0">
      <w:start w:val="10"/>
      <w:numFmt w:val="lowerLetter"/>
      <w:lvlText w:val="%1."/>
      <w:lvlJc w:val="left"/>
      <w:pPr>
        <w:ind w:left="1935" w:hanging="360"/>
      </w:pPr>
    </w:lvl>
    <w:lvl w:ilvl="1" w:tplc="74403E3E">
      <w:start w:val="1"/>
      <w:numFmt w:val="lowerLetter"/>
      <w:lvlText w:val="%2."/>
      <w:lvlJc w:val="left"/>
      <w:pPr>
        <w:ind w:left="2655" w:hanging="360"/>
      </w:pPr>
    </w:lvl>
    <w:lvl w:ilvl="2" w:tplc="2D28C72C">
      <w:start w:val="1"/>
      <w:numFmt w:val="lowerRoman"/>
      <w:lvlText w:val="%3."/>
      <w:lvlJc w:val="right"/>
      <w:pPr>
        <w:ind w:left="3375" w:hanging="180"/>
      </w:pPr>
    </w:lvl>
    <w:lvl w:ilvl="3" w:tplc="92A41A7A">
      <w:start w:val="1"/>
      <w:numFmt w:val="decimal"/>
      <w:lvlText w:val="%4."/>
      <w:lvlJc w:val="left"/>
      <w:pPr>
        <w:ind w:left="4095" w:hanging="360"/>
      </w:pPr>
    </w:lvl>
    <w:lvl w:ilvl="4" w:tplc="343EA72E">
      <w:start w:val="1"/>
      <w:numFmt w:val="lowerLetter"/>
      <w:lvlText w:val="%5."/>
      <w:lvlJc w:val="left"/>
      <w:pPr>
        <w:ind w:left="4815" w:hanging="360"/>
      </w:pPr>
    </w:lvl>
    <w:lvl w:ilvl="5" w:tplc="1C24E724">
      <w:start w:val="1"/>
      <w:numFmt w:val="lowerRoman"/>
      <w:lvlText w:val="%6."/>
      <w:lvlJc w:val="right"/>
      <w:pPr>
        <w:ind w:left="5535" w:hanging="180"/>
      </w:pPr>
    </w:lvl>
    <w:lvl w:ilvl="6" w:tplc="0E02D32A">
      <w:start w:val="1"/>
      <w:numFmt w:val="decimal"/>
      <w:lvlText w:val="%7."/>
      <w:lvlJc w:val="left"/>
      <w:pPr>
        <w:ind w:left="6255" w:hanging="360"/>
      </w:pPr>
    </w:lvl>
    <w:lvl w:ilvl="7" w:tplc="76AE680E">
      <w:start w:val="1"/>
      <w:numFmt w:val="lowerLetter"/>
      <w:lvlText w:val="%8."/>
      <w:lvlJc w:val="left"/>
      <w:pPr>
        <w:ind w:left="6975" w:hanging="360"/>
      </w:pPr>
    </w:lvl>
    <w:lvl w:ilvl="8" w:tplc="4B3A68D6">
      <w:start w:val="1"/>
      <w:numFmt w:val="lowerRoman"/>
      <w:lvlText w:val="%9."/>
      <w:lvlJc w:val="right"/>
      <w:pPr>
        <w:ind w:left="7695" w:hanging="180"/>
      </w:pPr>
    </w:lvl>
  </w:abstractNum>
  <w:abstractNum w:abstractNumId="36" w15:restartNumberingAfterBreak="0">
    <w:nsid w:val="3BE75FB0"/>
    <w:multiLevelType w:val="multilevel"/>
    <w:tmpl w:val="72082828"/>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7" w15:restartNumberingAfterBreak="0">
    <w:nsid w:val="44133E15"/>
    <w:multiLevelType w:val="multilevel"/>
    <w:tmpl w:val="C01C8E58"/>
    <w:lvl w:ilvl="0">
      <w:start w:val="1"/>
      <w:numFmt w:val="lowerLetter"/>
      <w:lvlText w:val="%1."/>
      <w:lvlJc w:val="left"/>
      <w:pPr>
        <w:ind w:left="720" w:hanging="360"/>
      </w:pPr>
      <w:rPr>
        <w:rFonts w:hint="default"/>
      </w:rPr>
    </w:lvl>
    <w:lvl w:ilvl="1">
      <w:start w:val="1"/>
      <w:numFmt w:val="lowerRoman"/>
      <w:lvlText w:val="%2."/>
      <w:lvlJc w:val="left"/>
      <w:pPr>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8" w15:restartNumberingAfterBreak="0">
    <w:nsid w:val="45447F41"/>
    <w:multiLevelType w:val="hybridMultilevel"/>
    <w:tmpl w:val="65CCB3AC"/>
    <w:lvl w:ilvl="0" w:tplc="160897B8">
      <w:start w:val="5"/>
      <w:numFmt w:val="lowerRoman"/>
      <w:lvlText w:val="%1."/>
      <w:lvlJc w:val="righ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9" w15:restartNumberingAfterBreak="0">
    <w:nsid w:val="4AD7589E"/>
    <w:multiLevelType w:val="multilevel"/>
    <w:tmpl w:val="6AE09154"/>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40" w15:restartNumberingAfterBreak="0">
    <w:nsid w:val="54C13A92"/>
    <w:multiLevelType w:val="hybridMultilevel"/>
    <w:tmpl w:val="4622E6D6"/>
    <w:lvl w:ilvl="0" w:tplc="4F12F3F0">
      <w:start w:val="4"/>
      <w:numFmt w:val="lowerRoman"/>
      <w:lvlText w:val="%1."/>
      <w:lvlJc w:val="righ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1" w15:restartNumberingAfterBreak="0">
    <w:nsid w:val="54C4D367"/>
    <w:multiLevelType w:val="hybridMultilevel"/>
    <w:tmpl w:val="AA3AF614"/>
    <w:lvl w:ilvl="0" w:tplc="018E0F54">
      <w:start w:val="1"/>
      <w:numFmt w:val="decimal"/>
      <w:lvlText w:val="%1."/>
      <w:lvlJc w:val="left"/>
      <w:pPr>
        <w:ind w:left="3240" w:hanging="360"/>
      </w:pPr>
    </w:lvl>
    <w:lvl w:ilvl="1" w:tplc="8206BECE">
      <w:start w:val="1"/>
      <w:numFmt w:val="lowerLetter"/>
      <w:lvlText w:val="%2."/>
      <w:lvlJc w:val="left"/>
      <w:pPr>
        <w:ind w:left="3960" w:hanging="360"/>
      </w:pPr>
    </w:lvl>
    <w:lvl w:ilvl="2" w:tplc="6572422C">
      <w:start w:val="1"/>
      <w:numFmt w:val="lowerRoman"/>
      <w:lvlText w:val="%3."/>
      <w:lvlJc w:val="right"/>
      <w:pPr>
        <w:ind w:left="4680" w:hanging="180"/>
      </w:pPr>
    </w:lvl>
    <w:lvl w:ilvl="3" w:tplc="1CBE1374">
      <w:start w:val="1"/>
      <w:numFmt w:val="decimal"/>
      <w:lvlText w:val="%4."/>
      <w:lvlJc w:val="left"/>
      <w:pPr>
        <w:ind w:left="5400" w:hanging="360"/>
      </w:pPr>
    </w:lvl>
    <w:lvl w:ilvl="4" w:tplc="85CC55C0">
      <w:start w:val="1"/>
      <w:numFmt w:val="lowerLetter"/>
      <w:lvlText w:val="%5."/>
      <w:lvlJc w:val="left"/>
      <w:pPr>
        <w:ind w:left="6120" w:hanging="360"/>
      </w:pPr>
    </w:lvl>
    <w:lvl w:ilvl="5" w:tplc="046E4B40">
      <w:start w:val="1"/>
      <w:numFmt w:val="lowerRoman"/>
      <w:lvlText w:val="%6."/>
      <w:lvlJc w:val="right"/>
      <w:pPr>
        <w:ind w:left="6840" w:hanging="180"/>
      </w:pPr>
    </w:lvl>
    <w:lvl w:ilvl="6" w:tplc="59C2BB06">
      <w:start w:val="1"/>
      <w:numFmt w:val="decimal"/>
      <w:lvlText w:val="%7."/>
      <w:lvlJc w:val="left"/>
      <w:pPr>
        <w:ind w:left="7560" w:hanging="360"/>
      </w:pPr>
    </w:lvl>
    <w:lvl w:ilvl="7" w:tplc="451A5F3C">
      <w:start w:val="1"/>
      <w:numFmt w:val="lowerLetter"/>
      <w:lvlText w:val="%8."/>
      <w:lvlJc w:val="left"/>
      <w:pPr>
        <w:ind w:left="8280" w:hanging="360"/>
      </w:pPr>
    </w:lvl>
    <w:lvl w:ilvl="8" w:tplc="0DAE3E00">
      <w:start w:val="1"/>
      <w:numFmt w:val="lowerRoman"/>
      <w:lvlText w:val="%9."/>
      <w:lvlJc w:val="right"/>
      <w:pPr>
        <w:ind w:left="9000" w:hanging="180"/>
      </w:pPr>
    </w:lvl>
  </w:abstractNum>
  <w:abstractNum w:abstractNumId="42" w15:restartNumberingAfterBreak="0">
    <w:nsid w:val="5BCA2CF6"/>
    <w:multiLevelType w:val="hybridMultilevel"/>
    <w:tmpl w:val="BBAC55A6"/>
    <w:lvl w:ilvl="0" w:tplc="FFFFFFFF">
      <w:start w:val="1"/>
      <w:numFmt w:val="decimal"/>
      <w:lvlText w:val="%1."/>
      <w:lvlJc w:val="righ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5BE34CE6"/>
    <w:multiLevelType w:val="multilevel"/>
    <w:tmpl w:val="BADAC6E4"/>
    <w:lvl w:ilvl="0">
      <w:start w:val="2"/>
      <w:numFmt w:val="lowerRoman"/>
      <w:lvlText w:val="%1."/>
      <w:lvlJc w:val="right"/>
      <w:pPr>
        <w:tabs>
          <w:tab w:val="num" w:pos="540"/>
        </w:tabs>
        <w:ind w:left="540" w:hanging="360"/>
      </w:pPr>
    </w:lvl>
    <w:lvl w:ilvl="1" w:tentative="1">
      <w:start w:val="1"/>
      <w:numFmt w:val="lowerRoman"/>
      <w:lvlText w:val="%2."/>
      <w:lvlJc w:val="right"/>
      <w:pPr>
        <w:tabs>
          <w:tab w:val="num" w:pos="1260"/>
        </w:tabs>
        <w:ind w:left="1260" w:hanging="360"/>
      </w:pPr>
    </w:lvl>
    <w:lvl w:ilvl="2" w:tentative="1">
      <w:start w:val="1"/>
      <w:numFmt w:val="lowerRoman"/>
      <w:lvlText w:val="%3."/>
      <w:lvlJc w:val="right"/>
      <w:pPr>
        <w:tabs>
          <w:tab w:val="num" w:pos="1980"/>
        </w:tabs>
        <w:ind w:left="1980" w:hanging="360"/>
      </w:pPr>
    </w:lvl>
    <w:lvl w:ilvl="3" w:tentative="1">
      <w:start w:val="1"/>
      <w:numFmt w:val="lowerRoman"/>
      <w:lvlText w:val="%4."/>
      <w:lvlJc w:val="right"/>
      <w:pPr>
        <w:tabs>
          <w:tab w:val="num" w:pos="2700"/>
        </w:tabs>
        <w:ind w:left="2700" w:hanging="360"/>
      </w:pPr>
    </w:lvl>
    <w:lvl w:ilvl="4" w:tentative="1">
      <w:start w:val="1"/>
      <w:numFmt w:val="lowerRoman"/>
      <w:lvlText w:val="%5."/>
      <w:lvlJc w:val="right"/>
      <w:pPr>
        <w:tabs>
          <w:tab w:val="num" w:pos="3420"/>
        </w:tabs>
        <w:ind w:left="3420" w:hanging="360"/>
      </w:pPr>
    </w:lvl>
    <w:lvl w:ilvl="5" w:tentative="1">
      <w:start w:val="1"/>
      <w:numFmt w:val="lowerRoman"/>
      <w:lvlText w:val="%6."/>
      <w:lvlJc w:val="right"/>
      <w:pPr>
        <w:tabs>
          <w:tab w:val="num" w:pos="4140"/>
        </w:tabs>
        <w:ind w:left="4140" w:hanging="360"/>
      </w:pPr>
    </w:lvl>
    <w:lvl w:ilvl="6" w:tentative="1">
      <w:start w:val="1"/>
      <w:numFmt w:val="lowerRoman"/>
      <w:lvlText w:val="%7."/>
      <w:lvlJc w:val="right"/>
      <w:pPr>
        <w:tabs>
          <w:tab w:val="num" w:pos="4860"/>
        </w:tabs>
        <w:ind w:left="4860" w:hanging="360"/>
      </w:pPr>
    </w:lvl>
    <w:lvl w:ilvl="7" w:tentative="1">
      <w:start w:val="1"/>
      <w:numFmt w:val="lowerRoman"/>
      <w:lvlText w:val="%8."/>
      <w:lvlJc w:val="right"/>
      <w:pPr>
        <w:tabs>
          <w:tab w:val="num" w:pos="5580"/>
        </w:tabs>
        <w:ind w:left="5580" w:hanging="360"/>
      </w:pPr>
    </w:lvl>
    <w:lvl w:ilvl="8" w:tentative="1">
      <w:start w:val="1"/>
      <w:numFmt w:val="lowerRoman"/>
      <w:lvlText w:val="%9."/>
      <w:lvlJc w:val="right"/>
      <w:pPr>
        <w:tabs>
          <w:tab w:val="num" w:pos="6300"/>
        </w:tabs>
        <w:ind w:left="6300" w:hanging="360"/>
      </w:pPr>
    </w:lvl>
  </w:abstractNum>
  <w:abstractNum w:abstractNumId="44" w15:restartNumberingAfterBreak="0">
    <w:nsid w:val="607C3AD4"/>
    <w:multiLevelType w:val="multilevel"/>
    <w:tmpl w:val="6AE09154"/>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45" w15:restartNumberingAfterBreak="0">
    <w:nsid w:val="61AF4873"/>
    <w:multiLevelType w:val="multilevel"/>
    <w:tmpl w:val="6AE09154"/>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46" w15:restartNumberingAfterBreak="0">
    <w:nsid w:val="63F3C180"/>
    <w:multiLevelType w:val="hybridMultilevel"/>
    <w:tmpl w:val="042A41CE"/>
    <w:lvl w:ilvl="0" w:tplc="F60CB430">
      <w:start w:val="1"/>
      <w:numFmt w:val="bullet"/>
      <w:lvlText w:val=""/>
      <w:lvlJc w:val="left"/>
      <w:pPr>
        <w:ind w:left="1080" w:hanging="360"/>
      </w:pPr>
      <w:rPr>
        <w:rFonts w:hint="default" w:ascii="Symbol" w:hAnsi="Symbol"/>
      </w:rPr>
    </w:lvl>
    <w:lvl w:ilvl="1" w:tplc="45AC3D72">
      <w:start w:val="1"/>
      <w:numFmt w:val="bullet"/>
      <w:lvlText w:val="o"/>
      <w:lvlJc w:val="left"/>
      <w:pPr>
        <w:ind w:left="1800" w:hanging="360"/>
      </w:pPr>
      <w:rPr>
        <w:rFonts w:hint="default" w:ascii="Courier New" w:hAnsi="Courier New"/>
      </w:rPr>
    </w:lvl>
    <w:lvl w:ilvl="2" w:tplc="B1FEEC2C">
      <w:start w:val="1"/>
      <w:numFmt w:val="bullet"/>
      <w:lvlText w:val=""/>
      <w:lvlJc w:val="left"/>
      <w:pPr>
        <w:ind w:left="2520" w:hanging="360"/>
      </w:pPr>
      <w:rPr>
        <w:rFonts w:hint="default" w:ascii="Wingdings" w:hAnsi="Wingdings"/>
      </w:rPr>
    </w:lvl>
    <w:lvl w:ilvl="3" w:tplc="EA989162">
      <w:start w:val="1"/>
      <w:numFmt w:val="bullet"/>
      <w:lvlText w:val=""/>
      <w:lvlJc w:val="left"/>
      <w:pPr>
        <w:ind w:left="3240" w:hanging="360"/>
      </w:pPr>
      <w:rPr>
        <w:rFonts w:hint="default" w:ascii="Symbol" w:hAnsi="Symbol"/>
      </w:rPr>
    </w:lvl>
    <w:lvl w:ilvl="4" w:tplc="FAD0BEB8">
      <w:start w:val="1"/>
      <w:numFmt w:val="bullet"/>
      <w:lvlText w:val="o"/>
      <w:lvlJc w:val="left"/>
      <w:pPr>
        <w:ind w:left="3960" w:hanging="360"/>
      </w:pPr>
      <w:rPr>
        <w:rFonts w:hint="default" w:ascii="Courier New" w:hAnsi="Courier New"/>
      </w:rPr>
    </w:lvl>
    <w:lvl w:ilvl="5" w:tplc="24F405E4">
      <w:start w:val="1"/>
      <w:numFmt w:val="bullet"/>
      <w:lvlText w:val=""/>
      <w:lvlJc w:val="left"/>
      <w:pPr>
        <w:ind w:left="4680" w:hanging="360"/>
      </w:pPr>
      <w:rPr>
        <w:rFonts w:hint="default" w:ascii="Wingdings" w:hAnsi="Wingdings"/>
      </w:rPr>
    </w:lvl>
    <w:lvl w:ilvl="6" w:tplc="3E3003C8">
      <w:start w:val="1"/>
      <w:numFmt w:val="bullet"/>
      <w:lvlText w:val=""/>
      <w:lvlJc w:val="left"/>
      <w:pPr>
        <w:ind w:left="5400" w:hanging="360"/>
      </w:pPr>
      <w:rPr>
        <w:rFonts w:hint="default" w:ascii="Symbol" w:hAnsi="Symbol"/>
      </w:rPr>
    </w:lvl>
    <w:lvl w:ilvl="7" w:tplc="8146D036">
      <w:start w:val="1"/>
      <w:numFmt w:val="bullet"/>
      <w:lvlText w:val="o"/>
      <w:lvlJc w:val="left"/>
      <w:pPr>
        <w:ind w:left="6120" w:hanging="360"/>
      </w:pPr>
      <w:rPr>
        <w:rFonts w:hint="default" w:ascii="Courier New" w:hAnsi="Courier New"/>
      </w:rPr>
    </w:lvl>
    <w:lvl w:ilvl="8" w:tplc="5E10E68E">
      <w:start w:val="1"/>
      <w:numFmt w:val="bullet"/>
      <w:lvlText w:val=""/>
      <w:lvlJc w:val="left"/>
      <w:pPr>
        <w:ind w:left="6840" w:hanging="360"/>
      </w:pPr>
      <w:rPr>
        <w:rFonts w:hint="default" w:ascii="Wingdings" w:hAnsi="Wingdings"/>
      </w:rPr>
    </w:lvl>
  </w:abstractNum>
  <w:abstractNum w:abstractNumId="47" w15:restartNumberingAfterBreak="0">
    <w:nsid w:val="70BF160B"/>
    <w:multiLevelType w:val="multilevel"/>
    <w:tmpl w:val="DA104CA2"/>
    <w:lvl w:ilvl="0">
      <w:start w:val="3"/>
      <w:numFmt w:val="lowerLetter"/>
      <w:lvlText w:val="%1."/>
      <w:lvlJc w:val="left"/>
      <w:pPr>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8" w15:restartNumberingAfterBreak="0">
    <w:nsid w:val="724170E4"/>
    <w:multiLevelType w:val="hybridMultilevel"/>
    <w:tmpl w:val="560A49B0"/>
    <w:lvl w:ilvl="0" w:tplc="537C141A">
      <w:start w:val="12"/>
      <w:numFmt w:val="lowerRoman"/>
      <w:lvlText w:val="%1."/>
      <w:lvlJc w:val="right"/>
      <w:pPr>
        <w:ind w:left="720" w:hanging="360"/>
      </w:pPr>
      <w:rPr>
        <w:rFonts w:hint="default"/>
        <w:strike/>
        <w:color w:val="00B05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9" w15:restartNumberingAfterBreak="0">
    <w:nsid w:val="7253182C"/>
    <w:multiLevelType w:val="hybridMultilevel"/>
    <w:tmpl w:val="617413CC"/>
    <w:lvl w:ilvl="0" w:tplc="FCE4789E">
      <w:start w:val="9"/>
      <w:numFmt w:val="lowerLetter"/>
      <w:lvlText w:val="%1."/>
      <w:lvlJc w:val="left"/>
      <w:pPr>
        <w:ind w:left="1789" w:hanging="360"/>
      </w:pPr>
    </w:lvl>
    <w:lvl w:ilvl="1" w:tplc="A3B49950">
      <w:start w:val="1"/>
      <w:numFmt w:val="lowerLetter"/>
      <w:lvlText w:val="%2."/>
      <w:lvlJc w:val="left"/>
      <w:pPr>
        <w:ind w:left="2509" w:hanging="360"/>
      </w:pPr>
    </w:lvl>
    <w:lvl w:ilvl="2" w:tplc="0186D5A6">
      <w:start w:val="1"/>
      <w:numFmt w:val="lowerRoman"/>
      <w:lvlText w:val="%3."/>
      <w:lvlJc w:val="right"/>
      <w:pPr>
        <w:ind w:left="3229" w:hanging="180"/>
      </w:pPr>
    </w:lvl>
    <w:lvl w:ilvl="3" w:tplc="DCECFD50">
      <w:start w:val="1"/>
      <w:numFmt w:val="decimal"/>
      <w:lvlText w:val="%4."/>
      <w:lvlJc w:val="left"/>
      <w:pPr>
        <w:ind w:left="3949" w:hanging="360"/>
      </w:pPr>
    </w:lvl>
    <w:lvl w:ilvl="4" w:tplc="6910F480">
      <w:start w:val="1"/>
      <w:numFmt w:val="lowerLetter"/>
      <w:lvlText w:val="%5."/>
      <w:lvlJc w:val="left"/>
      <w:pPr>
        <w:ind w:left="4669" w:hanging="360"/>
      </w:pPr>
    </w:lvl>
    <w:lvl w:ilvl="5" w:tplc="53D6C8DA">
      <w:start w:val="1"/>
      <w:numFmt w:val="lowerRoman"/>
      <w:lvlText w:val="%6."/>
      <w:lvlJc w:val="right"/>
      <w:pPr>
        <w:ind w:left="5389" w:hanging="180"/>
      </w:pPr>
    </w:lvl>
    <w:lvl w:ilvl="6" w:tplc="CCB4B73A">
      <w:start w:val="1"/>
      <w:numFmt w:val="decimal"/>
      <w:lvlText w:val="%7."/>
      <w:lvlJc w:val="left"/>
      <w:pPr>
        <w:ind w:left="6109" w:hanging="360"/>
      </w:pPr>
    </w:lvl>
    <w:lvl w:ilvl="7" w:tplc="CF9E5D7E">
      <w:start w:val="1"/>
      <w:numFmt w:val="lowerLetter"/>
      <w:lvlText w:val="%8."/>
      <w:lvlJc w:val="left"/>
      <w:pPr>
        <w:ind w:left="6829" w:hanging="360"/>
      </w:pPr>
    </w:lvl>
    <w:lvl w:ilvl="8" w:tplc="014897E4">
      <w:start w:val="1"/>
      <w:numFmt w:val="lowerRoman"/>
      <w:lvlText w:val="%9."/>
      <w:lvlJc w:val="right"/>
      <w:pPr>
        <w:ind w:left="7549" w:hanging="180"/>
      </w:pPr>
    </w:lvl>
  </w:abstractNum>
  <w:abstractNum w:abstractNumId="50" w15:restartNumberingAfterBreak="0">
    <w:nsid w:val="7BED736A"/>
    <w:multiLevelType w:val="multilevel"/>
    <w:tmpl w:val="6AE09154"/>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51" w15:restartNumberingAfterBreak="0">
    <w:nsid w:val="7DF8D352"/>
    <w:multiLevelType w:val="hybridMultilevel"/>
    <w:tmpl w:val="D848F94E"/>
    <w:lvl w:ilvl="0" w:tplc="DF2085CC">
      <w:start w:val="12"/>
      <w:numFmt w:val="lowerLetter"/>
      <w:lvlText w:val="%1."/>
      <w:lvlJc w:val="left"/>
      <w:pPr>
        <w:ind w:left="1813" w:hanging="360"/>
      </w:pPr>
    </w:lvl>
    <w:lvl w:ilvl="1" w:tplc="72EE74DE">
      <w:start w:val="1"/>
      <w:numFmt w:val="lowerLetter"/>
      <w:lvlText w:val="%2."/>
      <w:lvlJc w:val="left"/>
      <w:pPr>
        <w:ind w:left="2533" w:hanging="360"/>
      </w:pPr>
    </w:lvl>
    <w:lvl w:ilvl="2" w:tplc="04DA892E">
      <w:start w:val="1"/>
      <w:numFmt w:val="lowerRoman"/>
      <w:lvlText w:val="%3."/>
      <w:lvlJc w:val="right"/>
      <w:pPr>
        <w:ind w:left="3253" w:hanging="180"/>
      </w:pPr>
    </w:lvl>
    <w:lvl w:ilvl="3" w:tplc="390602D8">
      <w:start w:val="1"/>
      <w:numFmt w:val="decimal"/>
      <w:lvlText w:val="%4."/>
      <w:lvlJc w:val="left"/>
      <w:pPr>
        <w:ind w:left="3973" w:hanging="360"/>
      </w:pPr>
    </w:lvl>
    <w:lvl w:ilvl="4" w:tplc="973C5CAE">
      <w:start w:val="1"/>
      <w:numFmt w:val="lowerLetter"/>
      <w:lvlText w:val="%5."/>
      <w:lvlJc w:val="left"/>
      <w:pPr>
        <w:ind w:left="4693" w:hanging="360"/>
      </w:pPr>
    </w:lvl>
    <w:lvl w:ilvl="5" w:tplc="EF461406">
      <w:start w:val="1"/>
      <w:numFmt w:val="lowerRoman"/>
      <w:lvlText w:val="%6."/>
      <w:lvlJc w:val="right"/>
      <w:pPr>
        <w:ind w:left="5413" w:hanging="180"/>
      </w:pPr>
    </w:lvl>
    <w:lvl w:ilvl="6" w:tplc="750A982E">
      <w:start w:val="1"/>
      <w:numFmt w:val="decimal"/>
      <w:lvlText w:val="%7."/>
      <w:lvlJc w:val="left"/>
      <w:pPr>
        <w:ind w:left="6133" w:hanging="360"/>
      </w:pPr>
    </w:lvl>
    <w:lvl w:ilvl="7" w:tplc="9BC8B7D0">
      <w:start w:val="1"/>
      <w:numFmt w:val="lowerLetter"/>
      <w:lvlText w:val="%8."/>
      <w:lvlJc w:val="left"/>
      <w:pPr>
        <w:ind w:left="6853" w:hanging="360"/>
      </w:pPr>
    </w:lvl>
    <w:lvl w:ilvl="8" w:tplc="170441E0">
      <w:start w:val="1"/>
      <w:numFmt w:val="lowerRoman"/>
      <w:lvlText w:val="%9."/>
      <w:lvlJc w:val="right"/>
      <w:pPr>
        <w:ind w:left="7573" w:hanging="180"/>
      </w:pPr>
    </w:lvl>
  </w:abstractNum>
  <w:abstractNum w:abstractNumId="52" w15:restartNumberingAfterBreak="0">
    <w:nsid w:val="7E15E22A"/>
    <w:multiLevelType w:val="hybridMultilevel"/>
    <w:tmpl w:val="90A69870"/>
    <w:lvl w:ilvl="0" w:tplc="938CEE32">
      <w:start w:val="1"/>
      <w:numFmt w:val="lowerRoman"/>
      <w:lvlText w:val="%1."/>
      <w:lvlJc w:val="right"/>
      <w:pPr>
        <w:ind w:left="720" w:hanging="360"/>
      </w:pPr>
    </w:lvl>
    <w:lvl w:ilvl="1" w:tplc="BAE6C1E8">
      <w:start w:val="1"/>
      <w:numFmt w:val="lowerLetter"/>
      <w:lvlText w:val="%2."/>
      <w:lvlJc w:val="left"/>
      <w:pPr>
        <w:ind w:left="1440" w:hanging="360"/>
      </w:pPr>
    </w:lvl>
    <w:lvl w:ilvl="2" w:tplc="902AFDB8">
      <w:start w:val="1"/>
      <w:numFmt w:val="lowerRoman"/>
      <w:lvlText w:val="%3."/>
      <w:lvlJc w:val="right"/>
      <w:pPr>
        <w:ind w:left="2160" w:hanging="180"/>
      </w:pPr>
      <w:rPr>
        <w:color w:val="4F81BD" w:themeColor="accent1"/>
      </w:rPr>
    </w:lvl>
    <w:lvl w:ilvl="3" w:tplc="B9348100">
      <w:start w:val="1"/>
      <w:numFmt w:val="decimal"/>
      <w:lvlText w:val="%4."/>
      <w:lvlJc w:val="left"/>
      <w:pPr>
        <w:ind w:left="2880" w:hanging="360"/>
      </w:pPr>
    </w:lvl>
    <w:lvl w:ilvl="4" w:tplc="863ACE16">
      <w:start w:val="1"/>
      <w:numFmt w:val="lowerLetter"/>
      <w:lvlText w:val="%5."/>
      <w:lvlJc w:val="left"/>
      <w:pPr>
        <w:ind w:left="3600" w:hanging="360"/>
      </w:pPr>
    </w:lvl>
    <w:lvl w:ilvl="5" w:tplc="D9C62F74">
      <w:start w:val="1"/>
      <w:numFmt w:val="lowerRoman"/>
      <w:lvlText w:val="%6."/>
      <w:lvlJc w:val="right"/>
      <w:pPr>
        <w:ind w:left="4320" w:hanging="180"/>
      </w:pPr>
    </w:lvl>
    <w:lvl w:ilvl="6" w:tplc="D042334A">
      <w:start w:val="1"/>
      <w:numFmt w:val="decimal"/>
      <w:lvlText w:val="%7."/>
      <w:lvlJc w:val="left"/>
      <w:pPr>
        <w:ind w:left="5040" w:hanging="360"/>
      </w:pPr>
    </w:lvl>
    <w:lvl w:ilvl="7" w:tplc="0E52AA96">
      <w:start w:val="1"/>
      <w:numFmt w:val="lowerLetter"/>
      <w:lvlText w:val="%8."/>
      <w:lvlJc w:val="left"/>
      <w:pPr>
        <w:ind w:left="5760" w:hanging="360"/>
      </w:pPr>
    </w:lvl>
    <w:lvl w:ilvl="8" w:tplc="B6E2952A">
      <w:start w:val="1"/>
      <w:numFmt w:val="lowerRoman"/>
      <w:lvlText w:val="%9."/>
      <w:lvlJc w:val="right"/>
      <w:pPr>
        <w:ind w:left="6480" w:hanging="180"/>
      </w:pPr>
    </w:lvl>
  </w:abstractNum>
  <w:abstractNum w:abstractNumId="53" w15:restartNumberingAfterBreak="0">
    <w:nsid w:val="7E5F4E03"/>
    <w:multiLevelType w:val="hybridMultilevel"/>
    <w:tmpl w:val="FB70AF9E"/>
    <w:lvl w:ilvl="0" w:tplc="915E4518">
      <w:start w:val="3"/>
      <w:numFmt w:val="lowerRoman"/>
      <w:lvlText w:val="%1."/>
      <w:lvlJc w:val="righ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16cid:durableId="1098990428">
    <w:abstractNumId w:val="52"/>
  </w:num>
  <w:num w:numId="2" w16cid:durableId="1158183111">
    <w:abstractNumId w:val="22"/>
  </w:num>
  <w:num w:numId="3" w16cid:durableId="1877085433">
    <w:abstractNumId w:val="27"/>
  </w:num>
  <w:num w:numId="4" w16cid:durableId="153769028">
    <w:abstractNumId w:val="51"/>
  </w:num>
  <w:num w:numId="5" w16cid:durableId="1538857932">
    <w:abstractNumId w:val="35"/>
  </w:num>
  <w:num w:numId="6" w16cid:durableId="1549762164">
    <w:abstractNumId w:val="49"/>
  </w:num>
  <w:num w:numId="7" w16cid:durableId="650062444">
    <w:abstractNumId w:val="33"/>
  </w:num>
  <w:num w:numId="8" w16cid:durableId="1270158716">
    <w:abstractNumId w:val="46"/>
  </w:num>
  <w:num w:numId="9" w16cid:durableId="939874634">
    <w:abstractNumId w:val="41"/>
  </w:num>
  <w:num w:numId="10" w16cid:durableId="5257821">
    <w:abstractNumId w:val="0"/>
  </w:num>
  <w:num w:numId="11" w16cid:durableId="1144158227">
    <w:abstractNumId w:val="1"/>
  </w:num>
  <w:num w:numId="12" w16cid:durableId="878974059">
    <w:abstractNumId w:val="2"/>
  </w:num>
  <w:num w:numId="13" w16cid:durableId="1859392447">
    <w:abstractNumId w:val="3"/>
  </w:num>
  <w:num w:numId="14" w16cid:durableId="1627201254">
    <w:abstractNumId w:val="4"/>
  </w:num>
  <w:num w:numId="15" w16cid:durableId="1546481475">
    <w:abstractNumId w:val="5"/>
  </w:num>
  <w:num w:numId="16" w16cid:durableId="137961082">
    <w:abstractNumId w:val="6"/>
  </w:num>
  <w:num w:numId="17" w16cid:durableId="1273586543">
    <w:abstractNumId w:val="7"/>
  </w:num>
  <w:num w:numId="18" w16cid:durableId="970673062">
    <w:abstractNumId w:val="8"/>
  </w:num>
  <w:num w:numId="19" w16cid:durableId="1227378531">
    <w:abstractNumId w:val="9"/>
  </w:num>
  <w:num w:numId="20" w16cid:durableId="1594163631">
    <w:abstractNumId w:val="10"/>
  </w:num>
  <w:num w:numId="21" w16cid:durableId="1024524972">
    <w:abstractNumId w:val="11"/>
  </w:num>
  <w:num w:numId="22" w16cid:durableId="843855933">
    <w:abstractNumId w:val="12"/>
  </w:num>
  <w:num w:numId="23" w16cid:durableId="1467040716">
    <w:abstractNumId w:val="13"/>
  </w:num>
  <w:num w:numId="24" w16cid:durableId="529805257">
    <w:abstractNumId w:val="14"/>
  </w:num>
  <w:num w:numId="25" w16cid:durableId="1821653957">
    <w:abstractNumId w:val="15"/>
  </w:num>
  <w:num w:numId="26" w16cid:durableId="1429736489">
    <w:abstractNumId w:val="16"/>
  </w:num>
  <w:num w:numId="27" w16cid:durableId="626358085">
    <w:abstractNumId w:val="17"/>
  </w:num>
  <w:num w:numId="28" w16cid:durableId="1379159847">
    <w:abstractNumId w:val="18"/>
  </w:num>
  <w:num w:numId="29" w16cid:durableId="563949773">
    <w:abstractNumId w:val="19"/>
  </w:num>
  <w:num w:numId="30" w16cid:durableId="252975929">
    <w:abstractNumId w:val="20"/>
  </w:num>
  <w:num w:numId="31" w16cid:durableId="1417827839">
    <w:abstractNumId w:val="32"/>
  </w:num>
  <w:num w:numId="32" w16cid:durableId="1102801663">
    <w:abstractNumId w:val="23"/>
  </w:num>
  <w:num w:numId="33" w16cid:durableId="385181432">
    <w:abstractNumId w:val="28"/>
  </w:num>
  <w:num w:numId="34" w16cid:durableId="1555579663">
    <w:abstractNumId w:val="45"/>
  </w:num>
  <w:num w:numId="35" w16cid:durableId="1596786145">
    <w:abstractNumId w:val="43"/>
  </w:num>
  <w:num w:numId="36" w16cid:durableId="1940870721">
    <w:abstractNumId w:val="36"/>
  </w:num>
  <w:num w:numId="37" w16cid:durableId="2136095389">
    <w:abstractNumId w:val="39"/>
  </w:num>
  <w:num w:numId="38" w16cid:durableId="1565411741">
    <w:abstractNumId w:val="34"/>
  </w:num>
  <w:num w:numId="39" w16cid:durableId="29428258">
    <w:abstractNumId w:val="50"/>
  </w:num>
  <w:num w:numId="40" w16cid:durableId="325019611">
    <w:abstractNumId w:val="44"/>
  </w:num>
  <w:num w:numId="41" w16cid:durableId="195776435">
    <w:abstractNumId w:val="38"/>
  </w:num>
  <w:num w:numId="42" w16cid:durableId="1879270380">
    <w:abstractNumId w:val="29"/>
  </w:num>
  <w:num w:numId="43" w16cid:durableId="828448522">
    <w:abstractNumId w:val="48"/>
  </w:num>
  <w:num w:numId="44" w16cid:durableId="1888374549">
    <w:abstractNumId w:val="26"/>
  </w:num>
  <w:num w:numId="45" w16cid:durableId="944919099">
    <w:abstractNumId w:val="24"/>
  </w:num>
  <w:num w:numId="46" w16cid:durableId="1873877090">
    <w:abstractNumId w:val="31"/>
  </w:num>
  <w:num w:numId="47" w16cid:durableId="452869279">
    <w:abstractNumId w:val="47"/>
  </w:num>
  <w:num w:numId="48" w16cid:durableId="706832321">
    <w:abstractNumId w:val="30"/>
  </w:num>
  <w:num w:numId="49" w16cid:durableId="1796951107">
    <w:abstractNumId w:val="37"/>
  </w:num>
  <w:num w:numId="50" w16cid:durableId="7149330">
    <w:abstractNumId w:val="40"/>
  </w:num>
  <w:num w:numId="51" w16cid:durableId="163401479">
    <w:abstractNumId w:val="53"/>
  </w:num>
  <w:num w:numId="52" w16cid:durableId="1368605162">
    <w:abstractNumId w:val="21"/>
  </w:num>
  <w:num w:numId="53" w16cid:durableId="592279521">
    <w:abstractNumId w:val="42"/>
  </w:num>
  <w:num w:numId="54" w16cid:durableId="441875016">
    <w:abstractNumId w:val="25"/>
  </w:num>
  <w:numIdMacAtCleanup w:val="4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HCC">
    <w15:presenceInfo w15:providerId="None" w15:userId="HCC"/>
  </w15:person>
  <w15:person w15:author="Nick Grala">
    <w15:presenceInfo w15:providerId="AD" w15:userId="S::nhg@harrisongrierson.com::60a57a35-5e45-41a6-b72a-b7b6548826de"/>
  </w15:person>
  <w15:person w15:author="Damien McGahan">
    <w15:presenceInfo w15:providerId="AD" w15:userId="S::Damien.McGahan@aurecongroup.com::a5ca71f8-f925-4105-b915-78c22090c43e"/>
  </w15:person>
  <w15:person w15:author="Hayley Stronge">
    <w15:presenceInfo w15:providerId="AD" w15:userId="S::HAS@harrisongrierson.com::6af8ba51-ddeb-4967-939b-e72e9047780c"/>
  </w15:person>
</w15:people>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34"/>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0A0B"/>
    <w:rsid w:val="00000D63"/>
    <w:rsid w:val="00003F7F"/>
    <w:rsid w:val="00004147"/>
    <w:rsid w:val="00004AA8"/>
    <w:rsid w:val="00004DF5"/>
    <w:rsid w:val="000057B5"/>
    <w:rsid w:val="00006282"/>
    <w:rsid w:val="00006556"/>
    <w:rsid w:val="000077A6"/>
    <w:rsid w:val="00010006"/>
    <w:rsid w:val="000103D9"/>
    <w:rsid w:val="000104C8"/>
    <w:rsid w:val="00010B2D"/>
    <w:rsid w:val="0001123B"/>
    <w:rsid w:val="000117AA"/>
    <w:rsid w:val="00011D3B"/>
    <w:rsid w:val="000141E9"/>
    <w:rsid w:val="00014A6A"/>
    <w:rsid w:val="00014C04"/>
    <w:rsid w:val="0001516B"/>
    <w:rsid w:val="00015640"/>
    <w:rsid w:val="00015AEB"/>
    <w:rsid w:val="00015F18"/>
    <w:rsid w:val="0001629C"/>
    <w:rsid w:val="00016AE3"/>
    <w:rsid w:val="0001758F"/>
    <w:rsid w:val="00017757"/>
    <w:rsid w:val="00021A4E"/>
    <w:rsid w:val="00021D00"/>
    <w:rsid w:val="000226DA"/>
    <w:rsid w:val="00022790"/>
    <w:rsid w:val="000228C6"/>
    <w:rsid w:val="000234DC"/>
    <w:rsid w:val="00023D7B"/>
    <w:rsid w:val="0002439A"/>
    <w:rsid w:val="000267A1"/>
    <w:rsid w:val="00031351"/>
    <w:rsid w:val="00031542"/>
    <w:rsid w:val="00033094"/>
    <w:rsid w:val="000349CE"/>
    <w:rsid w:val="00034DBB"/>
    <w:rsid w:val="000355A2"/>
    <w:rsid w:val="00036947"/>
    <w:rsid w:val="00037CF0"/>
    <w:rsid w:val="00040172"/>
    <w:rsid w:val="00041B41"/>
    <w:rsid w:val="000446BC"/>
    <w:rsid w:val="000447DD"/>
    <w:rsid w:val="0004492C"/>
    <w:rsid w:val="00044AB2"/>
    <w:rsid w:val="00044F71"/>
    <w:rsid w:val="000450AA"/>
    <w:rsid w:val="0004562C"/>
    <w:rsid w:val="00045863"/>
    <w:rsid w:val="00045A1E"/>
    <w:rsid w:val="00045FF4"/>
    <w:rsid w:val="00046B49"/>
    <w:rsid w:val="00046E46"/>
    <w:rsid w:val="000501A7"/>
    <w:rsid w:val="00050728"/>
    <w:rsid w:val="00051F71"/>
    <w:rsid w:val="00051FC5"/>
    <w:rsid w:val="00052584"/>
    <w:rsid w:val="00052AB9"/>
    <w:rsid w:val="000533A8"/>
    <w:rsid w:val="00053593"/>
    <w:rsid w:val="000537E8"/>
    <w:rsid w:val="00054263"/>
    <w:rsid w:val="00054C08"/>
    <w:rsid w:val="00054E58"/>
    <w:rsid w:val="00054F43"/>
    <w:rsid w:val="00055938"/>
    <w:rsid w:val="00056A07"/>
    <w:rsid w:val="00060324"/>
    <w:rsid w:val="00061E06"/>
    <w:rsid w:val="00061F0C"/>
    <w:rsid w:val="00061F3F"/>
    <w:rsid w:val="00062697"/>
    <w:rsid w:val="000634A0"/>
    <w:rsid w:val="000644FB"/>
    <w:rsid w:val="00064684"/>
    <w:rsid w:val="00064856"/>
    <w:rsid w:val="00064D7A"/>
    <w:rsid w:val="0006555C"/>
    <w:rsid w:val="00065F6C"/>
    <w:rsid w:val="00066147"/>
    <w:rsid w:val="000666FB"/>
    <w:rsid w:val="0006732E"/>
    <w:rsid w:val="00067B85"/>
    <w:rsid w:val="00070406"/>
    <w:rsid w:val="000713E1"/>
    <w:rsid w:val="00071864"/>
    <w:rsid w:val="00071F39"/>
    <w:rsid w:val="00072525"/>
    <w:rsid w:val="000729A9"/>
    <w:rsid w:val="00072CCC"/>
    <w:rsid w:val="0007423E"/>
    <w:rsid w:val="000755F3"/>
    <w:rsid w:val="00075E99"/>
    <w:rsid w:val="00075FA3"/>
    <w:rsid w:val="00077323"/>
    <w:rsid w:val="00077724"/>
    <w:rsid w:val="00080065"/>
    <w:rsid w:val="00080290"/>
    <w:rsid w:val="000804CF"/>
    <w:rsid w:val="00081898"/>
    <w:rsid w:val="000849CA"/>
    <w:rsid w:val="00084BC8"/>
    <w:rsid w:val="00084FA9"/>
    <w:rsid w:val="00084FFC"/>
    <w:rsid w:val="000857FF"/>
    <w:rsid w:val="00086D0B"/>
    <w:rsid w:val="00086F0D"/>
    <w:rsid w:val="00087502"/>
    <w:rsid w:val="000923F6"/>
    <w:rsid w:val="00093261"/>
    <w:rsid w:val="00094424"/>
    <w:rsid w:val="00094DE4"/>
    <w:rsid w:val="000958ED"/>
    <w:rsid w:val="000964AB"/>
    <w:rsid w:val="00096E1F"/>
    <w:rsid w:val="00096F2E"/>
    <w:rsid w:val="000978BE"/>
    <w:rsid w:val="000A0213"/>
    <w:rsid w:val="000A0510"/>
    <w:rsid w:val="000A187A"/>
    <w:rsid w:val="000A2922"/>
    <w:rsid w:val="000A2F9E"/>
    <w:rsid w:val="000A3782"/>
    <w:rsid w:val="000A3A14"/>
    <w:rsid w:val="000A3C88"/>
    <w:rsid w:val="000A4240"/>
    <w:rsid w:val="000A4344"/>
    <w:rsid w:val="000A558D"/>
    <w:rsid w:val="000A5AC3"/>
    <w:rsid w:val="000A6240"/>
    <w:rsid w:val="000A687C"/>
    <w:rsid w:val="000A6CBB"/>
    <w:rsid w:val="000A707C"/>
    <w:rsid w:val="000B0288"/>
    <w:rsid w:val="000B0982"/>
    <w:rsid w:val="000B147B"/>
    <w:rsid w:val="000B1738"/>
    <w:rsid w:val="000B2A01"/>
    <w:rsid w:val="000B2A28"/>
    <w:rsid w:val="000B2B0A"/>
    <w:rsid w:val="000B2F36"/>
    <w:rsid w:val="000B3089"/>
    <w:rsid w:val="000B3861"/>
    <w:rsid w:val="000B4327"/>
    <w:rsid w:val="000B5135"/>
    <w:rsid w:val="000B5881"/>
    <w:rsid w:val="000B7C49"/>
    <w:rsid w:val="000B7CC0"/>
    <w:rsid w:val="000C0A7A"/>
    <w:rsid w:val="000C0D78"/>
    <w:rsid w:val="000C10E1"/>
    <w:rsid w:val="000C1D69"/>
    <w:rsid w:val="000C3963"/>
    <w:rsid w:val="000C3EF9"/>
    <w:rsid w:val="000C4055"/>
    <w:rsid w:val="000C4DA5"/>
    <w:rsid w:val="000C5722"/>
    <w:rsid w:val="000C5EB2"/>
    <w:rsid w:val="000C68AA"/>
    <w:rsid w:val="000D0841"/>
    <w:rsid w:val="000D1255"/>
    <w:rsid w:val="000D12F1"/>
    <w:rsid w:val="000D14CF"/>
    <w:rsid w:val="000D18C7"/>
    <w:rsid w:val="000D19FC"/>
    <w:rsid w:val="000D2742"/>
    <w:rsid w:val="000D4B94"/>
    <w:rsid w:val="000D5063"/>
    <w:rsid w:val="000D51DC"/>
    <w:rsid w:val="000D58AF"/>
    <w:rsid w:val="000D75DC"/>
    <w:rsid w:val="000E0591"/>
    <w:rsid w:val="000E14EE"/>
    <w:rsid w:val="000E1D9A"/>
    <w:rsid w:val="000E2B15"/>
    <w:rsid w:val="000E32B9"/>
    <w:rsid w:val="000E3314"/>
    <w:rsid w:val="000E345C"/>
    <w:rsid w:val="000E3B1C"/>
    <w:rsid w:val="000E4719"/>
    <w:rsid w:val="000E4798"/>
    <w:rsid w:val="000E48D4"/>
    <w:rsid w:val="000E523A"/>
    <w:rsid w:val="000E59C0"/>
    <w:rsid w:val="000E5EA7"/>
    <w:rsid w:val="000E743E"/>
    <w:rsid w:val="000E7A06"/>
    <w:rsid w:val="000E7A14"/>
    <w:rsid w:val="000E7B77"/>
    <w:rsid w:val="000F02D9"/>
    <w:rsid w:val="000F0418"/>
    <w:rsid w:val="000F0898"/>
    <w:rsid w:val="000F0AEB"/>
    <w:rsid w:val="000F1989"/>
    <w:rsid w:val="000F22E8"/>
    <w:rsid w:val="000F30FD"/>
    <w:rsid w:val="000F3258"/>
    <w:rsid w:val="000F3446"/>
    <w:rsid w:val="000F3529"/>
    <w:rsid w:val="000F36D2"/>
    <w:rsid w:val="000F3ACF"/>
    <w:rsid w:val="000F64BD"/>
    <w:rsid w:val="000F65E5"/>
    <w:rsid w:val="000F68E3"/>
    <w:rsid w:val="000F6D22"/>
    <w:rsid w:val="000F6E4A"/>
    <w:rsid w:val="000F70E8"/>
    <w:rsid w:val="000F7A18"/>
    <w:rsid w:val="00101D45"/>
    <w:rsid w:val="00101E45"/>
    <w:rsid w:val="00102263"/>
    <w:rsid w:val="0010273E"/>
    <w:rsid w:val="00102A00"/>
    <w:rsid w:val="00102C80"/>
    <w:rsid w:val="0010337B"/>
    <w:rsid w:val="0010505F"/>
    <w:rsid w:val="001053EC"/>
    <w:rsid w:val="001056DC"/>
    <w:rsid w:val="00105A0B"/>
    <w:rsid w:val="00105B19"/>
    <w:rsid w:val="00105C4A"/>
    <w:rsid w:val="00105DDE"/>
    <w:rsid w:val="00105E0F"/>
    <w:rsid w:val="0010621D"/>
    <w:rsid w:val="00106D39"/>
    <w:rsid w:val="001076F5"/>
    <w:rsid w:val="00107939"/>
    <w:rsid w:val="00110281"/>
    <w:rsid w:val="0011093E"/>
    <w:rsid w:val="00110BC4"/>
    <w:rsid w:val="00110C29"/>
    <w:rsid w:val="001121A2"/>
    <w:rsid w:val="001121B0"/>
    <w:rsid w:val="00112A77"/>
    <w:rsid w:val="0011324E"/>
    <w:rsid w:val="001137F0"/>
    <w:rsid w:val="00113E05"/>
    <w:rsid w:val="0011516E"/>
    <w:rsid w:val="00117220"/>
    <w:rsid w:val="00117EE4"/>
    <w:rsid w:val="00120B3F"/>
    <w:rsid w:val="00121024"/>
    <w:rsid w:val="00121B0E"/>
    <w:rsid w:val="00122816"/>
    <w:rsid w:val="00124F9F"/>
    <w:rsid w:val="001252A5"/>
    <w:rsid w:val="0012554D"/>
    <w:rsid w:val="0012569F"/>
    <w:rsid w:val="00127679"/>
    <w:rsid w:val="0013076D"/>
    <w:rsid w:val="00130F5F"/>
    <w:rsid w:val="00131DF5"/>
    <w:rsid w:val="00132B26"/>
    <w:rsid w:val="00132B75"/>
    <w:rsid w:val="001331A4"/>
    <w:rsid w:val="001339AD"/>
    <w:rsid w:val="00134987"/>
    <w:rsid w:val="00135364"/>
    <w:rsid w:val="0013596B"/>
    <w:rsid w:val="001359BF"/>
    <w:rsid w:val="00136384"/>
    <w:rsid w:val="00137D1D"/>
    <w:rsid w:val="00137FE4"/>
    <w:rsid w:val="0014008A"/>
    <w:rsid w:val="00140518"/>
    <w:rsid w:val="0014084A"/>
    <w:rsid w:val="00142297"/>
    <w:rsid w:val="00142AC7"/>
    <w:rsid w:val="00142F0A"/>
    <w:rsid w:val="001434F1"/>
    <w:rsid w:val="001440B9"/>
    <w:rsid w:val="001447A2"/>
    <w:rsid w:val="0014491F"/>
    <w:rsid w:val="00144E5A"/>
    <w:rsid w:val="0014504A"/>
    <w:rsid w:val="001452D3"/>
    <w:rsid w:val="001456A8"/>
    <w:rsid w:val="001461D3"/>
    <w:rsid w:val="00146279"/>
    <w:rsid w:val="001475C8"/>
    <w:rsid w:val="0015070D"/>
    <w:rsid w:val="00150A72"/>
    <w:rsid w:val="00150DCB"/>
    <w:rsid w:val="00151369"/>
    <w:rsid w:val="001518FE"/>
    <w:rsid w:val="00151AAC"/>
    <w:rsid w:val="0015226B"/>
    <w:rsid w:val="00152471"/>
    <w:rsid w:val="0015254E"/>
    <w:rsid w:val="00153298"/>
    <w:rsid w:val="0015397E"/>
    <w:rsid w:val="0015485F"/>
    <w:rsid w:val="00155C6A"/>
    <w:rsid w:val="00156AF5"/>
    <w:rsid w:val="00156E3B"/>
    <w:rsid w:val="00157069"/>
    <w:rsid w:val="00157212"/>
    <w:rsid w:val="0015750A"/>
    <w:rsid w:val="00157879"/>
    <w:rsid w:val="0016073F"/>
    <w:rsid w:val="00160D9C"/>
    <w:rsid w:val="001617FC"/>
    <w:rsid w:val="00161D54"/>
    <w:rsid w:val="00162496"/>
    <w:rsid w:val="00162709"/>
    <w:rsid w:val="00162842"/>
    <w:rsid w:val="0016312D"/>
    <w:rsid w:val="00163FBD"/>
    <w:rsid w:val="00164103"/>
    <w:rsid w:val="00164C5D"/>
    <w:rsid w:val="001654C9"/>
    <w:rsid w:val="001655F1"/>
    <w:rsid w:val="00166C8E"/>
    <w:rsid w:val="001671C6"/>
    <w:rsid w:val="001674B2"/>
    <w:rsid w:val="00167593"/>
    <w:rsid w:val="001700B2"/>
    <w:rsid w:val="001709E3"/>
    <w:rsid w:val="00171048"/>
    <w:rsid w:val="001712DB"/>
    <w:rsid w:val="001715D0"/>
    <w:rsid w:val="001718DB"/>
    <w:rsid w:val="0017213F"/>
    <w:rsid w:val="00172447"/>
    <w:rsid w:val="00172FF2"/>
    <w:rsid w:val="00173C38"/>
    <w:rsid w:val="00173F62"/>
    <w:rsid w:val="00174653"/>
    <w:rsid w:val="00174849"/>
    <w:rsid w:val="00175A60"/>
    <w:rsid w:val="00175DC9"/>
    <w:rsid w:val="00176923"/>
    <w:rsid w:val="00176BD2"/>
    <w:rsid w:val="0017711D"/>
    <w:rsid w:val="0018016B"/>
    <w:rsid w:val="00180285"/>
    <w:rsid w:val="00181E2E"/>
    <w:rsid w:val="0018201E"/>
    <w:rsid w:val="00182234"/>
    <w:rsid w:val="00183B27"/>
    <w:rsid w:val="0018418C"/>
    <w:rsid w:val="00184441"/>
    <w:rsid w:val="0018480F"/>
    <w:rsid w:val="0018583A"/>
    <w:rsid w:val="001860E5"/>
    <w:rsid w:val="001861B8"/>
    <w:rsid w:val="0018719E"/>
    <w:rsid w:val="00187C9B"/>
    <w:rsid w:val="00190B97"/>
    <w:rsid w:val="0019171F"/>
    <w:rsid w:val="0019195C"/>
    <w:rsid w:val="00192FF1"/>
    <w:rsid w:val="0019338B"/>
    <w:rsid w:val="001938E8"/>
    <w:rsid w:val="001941AB"/>
    <w:rsid w:val="00194FCF"/>
    <w:rsid w:val="00195876"/>
    <w:rsid w:val="00195A34"/>
    <w:rsid w:val="00195E0B"/>
    <w:rsid w:val="00196604"/>
    <w:rsid w:val="00196D40"/>
    <w:rsid w:val="00196F44"/>
    <w:rsid w:val="001A0415"/>
    <w:rsid w:val="001A0A10"/>
    <w:rsid w:val="001A0F52"/>
    <w:rsid w:val="001A11B7"/>
    <w:rsid w:val="001A1602"/>
    <w:rsid w:val="001A20EB"/>
    <w:rsid w:val="001A2330"/>
    <w:rsid w:val="001A268F"/>
    <w:rsid w:val="001A2DCE"/>
    <w:rsid w:val="001A37D7"/>
    <w:rsid w:val="001A4388"/>
    <w:rsid w:val="001A43CF"/>
    <w:rsid w:val="001A5319"/>
    <w:rsid w:val="001A68C9"/>
    <w:rsid w:val="001A7F36"/>
    <w:rsid w:val="001B0C27"/>
    <w:rsid w:val="001B22E4"/>
    <w:rsid w:val="001B23E2"/>
    <w:rsid w:val="001B2851"/>
    <w:rsid w:val="001B2B1A"/>
    <w:rsid w:val="001B306F"/>
    <w:rsid w:val="001B33E2"/>
    <w:rsid w:val="001B4021"/>
    <w:rsid w:val="001B4304"/>
    <w:rsid w:val="001B4312"/>
    <w:rsid w:val="001B4AD4"/>
    <w:rsid w:val="001B4D2B"/>
    <w:rsid w:val="001B5A55"/>
    <w:rsid w:val="001B5B75"/>
    <w:rsid w:val="001B5C19"/>
    <w:rsid w:val="001B5D04"/>
    <w:rsid w:val="001B6170"/>
    <w:rsid w:val="001B62F6"/>
    <w:rsid w:val="001B7AE2"/>
    <w:rsid w:val="001B7BCC"/>
    <w:rsid w:val="001C1938"/>
    <w:rsid w:val="001C1F1E"/>
    <w:rsid w:val="001C2547"/>
    <w:rsid w:val="001C26A4"/>
    <w:rsid w:val="001C28B2"/>
    <w:rsid w:val="001C31DA"/>
    <w:rsid w:val="001C3468"/>
    <w:rsid w:val="001C349C"/>
    <w:rsid w:val="001C3CAD"/>
    <w:rsid w:val="001C4346"/>
    <w:rsid w:val="001C480E"/>
    <w:rsid w:val="001C48E8"/>
    <w:rsid w:val="001C5DB2"/>
    <w:rsid w:val="001C64C1"/>
    <w:rsid w:val="001D00CE"/>
    <w:rsid w:val="001D0663"/>
    <w:rsid w:val="001D0733"/>
    <w:rsid w:val="001D09AE"/>
    <w:rsid w:val="001D0BE6"/>
    <w:rsid w:val="001D0F26"/>
    <w:rsid w:val="001D1955"/>
    <w:rsid w:val="001D293B"/>
    <w:rsid w:val="001D30F0"/>
    <w:rsid w:val="001D3309"/>
    <w:rsid w:val="001D3B41"/>
    <w:rsid w:val="001D4B17"/>
    <w:rsid w:val="001D5183"/>
    <w:rsid w:val="001D554D"/>
    <w:rsid w:val="001D5CFC"/>
    <w:rsid w:val="001D63CB"/>
    <w:rsid w:val="001D6D04"/>
    <w:rsid w:val="001D70EF"/>
    <w:rsid w:val="001D7194"/>
    <w:rsid w:val="001D7439"/>
    <w:rsid w:val="001D7AC7"/>
    <w:rsid w:val="001D7EA7"/>
    <w:rsid w:val="001E0141"/>
    <w:rsid w:val="001E0643"/>
    <w:rsid w:val="001E10DE"/>
    <w:rsid w:val="001E1CAC"/>
    <w:rsid w:val="001E23E2"/>
    <w:rsid w:val="001E2778"/>
    <w:rsid w:val="001E2AFF"/>
    <w:rsid w:val="001E3837"/>
    <w:rsid w:val="001E3FC8"/>
    <w:rsid w:val="001E4099"/>
    <w:rsid w:val="001E600F"/>
    <w:rsid w:val="001E6C52"/>
    <w:rsid w:val="001E6E1E"/>
    <w:rsid w:val="001E7063"/>
    <w:rsid w:val="001F032F"/>
    <w:rsid w:val="001F0409"/>
    <w:rsid w:val="001F05FB"/>
    <w:rsid w:val="001F1579"/>
    <w:rsid w:val="001F1DA0"/>
    <w:rsid w:val="001F2857"/>
    <w:rsid w:val="001F2FFF"/>
    <w:rsid w:val="001F32EA"/>
    <w:rsid w:val="001F33A2"/>
    <w:rsid w:val="001F3471"/>
    <w:rsid w:val="001F46C2"/>
    <w:rsid w:val="001F4CC8"/>
    <w:rsid w:val="001F52EB"/>
    <w:rsid w:val="001F5ACE"/>
    <w:rsid w:val="001F5C76"/>
    <w:rsid w:val="001F6265"/>
    <w:rsid w:val="001F6808"/>
    <w:rsid w:val="001F68F1"/>
    <w:rsid w:val="001F7C11"/>
    <w:rsid w:val="00200621"/>
    <w:rsid w:val="002014AD"/>
    <w:rsid w:val="0020170E"/>
    <w:rsid w:val="002022BF"/>
    <w:rsid w:val="00202518"/>
    <w:rsid w:val="00203400"/>
    <w:rsid w:val="0020421D"/>
    <w:rsid w:val="00204E18"/>
    <w:rsid w:val="002054F9"/>
    <w:rsid w:val="00205980"/>
    <w:rsid w:val="00205C1F"/>
    <w:rsid w:val="00205CE2"/>
    <w:rsid w:val="00205D8B"/>
    <w:rsid w:val="002073A3"/>
    <w:rsid w:val="00207412"/>
    <w:rsid w:val="0021029C"/>
    <w:rsid w:val="00210740"/>
    <w:rsid w:val="002107A3"/>
    <w:rsid w:val="00210C74"/>
    <w:rsid w:val="00210DA7"/>
    <w:rsid w:val="00211BE0"/>
    <w:rsid w:val="00211E1D"/>
    <w:rsid w:val="00213103"/>
    <w:rsid w:val="002141E9"/>
    <w:rsid w:val="00214621"/>
    <w:rsid w:val="002151B2"/>
    <w:rsid w:val="00215AB5"/>
    <w:rsid w:val="0021614D"/>
    <w:rsid w:val="002163FC"/>
    <w:rsid w:val="002166CF"/>
    <w:rsid w:val="002202AF"/>
    <w:rsid w:val="00220D4C"/>
    <w:rsid w:val="002213BB"/>
    <w:rsid w:val="002222FF"/>
    <w:rsid w:val="00222746"/>
    <w:rsid w:val="00222908"/>
    <w:rsid w:val="00223693"/>
    <w:rsid w:val="002239AD"/>
    <w:rsid w:val="00224477"/>
    <w:rsid w:val="00224EF6"/>
    <w:rsid w:val="00225344"/>
    <w:rsid w:val="00225468"/>
    <w:rsid w:val="0022588A"/>
    <w:rsid w:val="00225FE1"/>
    <w:rsid w:val="00226B2C"/>
    <w:rsid w:val="00227BAF"/>
    <w:rsid w:val="00231227"/>
    <w:rsid w:val="002313A4"/>
    <w:rsid w:val="00231505"/>
    <w:rsid w:val="00232345"/>
    <w:rsid w:val="002325C8"/>
    <w:rsid w:val="0023346E"/>
    <w:rsid w:val="0023369F"/>
    <w:rsid w:val="00234774"/>
    <w:rsid w:val="00234D8E"/>
    <w:rsid w:val="0023607B"/>
    <w:rsid w:val="00236859"/>
    <w:rsid w:val="00237944"/>
    <w:rsid w:val="002401B9"/>
    <w:rsid w:val="00240988"/>
    <w:rsid w:val="00240D33"/>
    <w:rsid w:val="002411FF"/>
    <w:rsid w:val="002412DE"/>
    <w:rsid w:val="00241E22"/>
    <w:rsid w:val="00242F07"/>
    <w:rsid w:val="0024388D"/>
    <w:rsid w:val="002440FC"/>
    <w:rsid w:val="00244EA0"/>
    <w:rsid w:val="002451F3"/>
    <w:rsid w:val="00245B10"/>
    <w:rsid w:val="00245C06"/>
    <w:rsid w:val="00246212"/>
    <w:rsid w:val="002469A5"/>
    <w:rsid w:val="0024710D"/>
    <w:rsid w:val="00247591"/>
    <w:rsid w:val="002476E0"/>
    <w:rsid w:val="00247C96"/>
    <w:rsid w:val="002501E0"/>
    <w:rsid w:val="0025035D"/>
    <w:rsid w:val="00250426"/>
    <w:rsid w:val="00250EC4"/>
    <w:rsid w:val="0025140E"/>
    <w:rsid w:val="00251ADD"/>
    <w:rsid w:val="00251B66"/>
    <w:rsid w:val="002526C6"/>
    <w:rsid w:val="00253B72"/>
    <w:rsid w:val="00253C4D"/>
    <w:rsid w:val="0025424E"/>
    <w:rsid w:val="002549FF"/>
    <w:rsid w:val="00254CA7"/>
    <w:rsid w:val="00254E1A"/>
    <w:rsid w:val="00255469"/>
    <w:rsid w:val="0025584C"/>
    <w:rsid w:val="00255CDC"/>
    <w:rsid w:val="00256157"/>
    <w:rsid w:val="00256F44"/>
    <w:rsid w:val="00257086"/>
    <w:rsid w:val="00257177"/>
    <w:rsid w:val="00257362"/>
    <w:rsid w:val="002574FD"/>
    <w:rsid w:val="00257C98"/>
    <w:rsid w:val="0026099C"/>
    <w:rsid w:val="002609D2"/>
    <w:rsid w:val="002619F8"/>
    <w:rsid w:val="002620A7"/>
    <w:rsid w:val="00263148"/>
    <w:rsid w:val="0026466F"/>
    <w:rsid w:val="00264756"/>
    <w:rsid w:val="00264BFA"/>
    <w:rsid w:val="00265450"/>
    <w:rsid w:val="00265E9A"/>
    <w:rsid w:val="00266210"/>
    <w:rsid w:val="00266B0F"/>
    <w:rsid w:val="00266D3F"/>
    <w:rsid w:val="00267E75"/>
    <w:rsid w:val="00270969"/>
    <w:rsid w:val="00270B8C"/>
    <w:rsid w:val="00271290"/>
    <w:rsid w:val="00272012"/>
    <w:rsid w:val="002728B2"/>
    <w:rsid w:val="00272C4D"/>
    <w:rsid w:val="00272D0C"/>
    <w:rsid w:val="00274062"/>
    <w:rsid w:val="00274194"/>
    <w:rsid w:val="00274D17"/>
    <w:rsid w:val="00275515"/>
    <w:rsid w:val="00275C3B"/>
    <w:rsid w:val="002766CA"/>
    <w:rsid w:val="00277369"/>
    <w:rsid w:val="00280ED8"/>
    <w:rsid w:val="002815E9"/>
    <w:rsid w:val="002817FE"/>
    <w:rsid w:val="00282054"/>
    <w:rsid w:val="0028256D"/>
    <w:rsid w:val="0028274A"/>
    <w:rsid w:val="00282FCC"/>
    <w:rsid w:val="00283079"/>
    <w:rsid w:val="00283ECF"/>
    <w:rsid w:val="002841D5"/>
    <w:rsid w:val="0028448F"/>
    <w:rsid w:val="00284644"/>
    <w:rsid w:val="00284766"/>
    <w:rsid w:val="00284910"/>
    <w:rsid w:val="00284950"/>
    <w:rsid w:val="00285A87"/>
    <w:rsid w:val="00285ECC"/>
    <w:rsid w:val="00286035"/>
    <w:rsid w:val="0028619B"/>
    <w:rsid w:val="00287457"/>
    <w:rsid w:val="0028764D"/>
    <w:rsid w:val="0029135B"/>
    <w:rsid w:val="00291377"/>
    <w:rsid w:val="00291873"/>
    <w:rsid w:val="00291A4E"/>
    <w:rsid w:val="002933C6"/>
    <w:rsid w:val="00293502"/>
    <w:rsid w:val="00293B60"/>
    <w:rsid w:val="00294BC3"/>
    <w:rsid w:val="0029514E"/>
    <w:rsid w:val="0029731A"/>
    <w:rsid w:val="0029773E"/>
    <w:rsid w:val="00297D59"/>
    <w:rsid w:val="002A03D5"/>
    <w:rsid w:val="002A0434"/>
    <w:rsid w:val="002A0775"/>
    <w:rsid w:val="002A0820"/>
    <w:rsid w:val="002A10C1"/>
    <w:rsid w:val="002A2892"/>
    <w:rsid w:val="002A2968"/>
    <w:rsid w:val="002A2ECD"/>
    <w:rsid w:val="002A317D"/>
    <w:rsid w:val="002A37B3"/>
    <w:rsid w:val="002A4BC6"/>
    <w:rsid w:val="002A564C"/>
    <w:rsid w:val="002A6675"/>
    <w:rsid w:val="002A6AB3"/>
    <w:rsid w:val="002A74A7"/>
    <w:rsid w:val="002A74D0"/>
    <w:rsid w:val="002A7ED1"/>
    <w:rsid w:val="002B0396"/>
    <w:rsid w:val="002B0652"/>
    <w:rsid w:val="002B07C5"/>
    <w:rsid w:val="002B0E3D"/>
    <w:rsid w:val="002B0E7D"/>
    <w:rsid w:val="002B1014"/>
    <w:rsid w:val="002B1269"/>
    <w:rsid w:val="002B1424"/>
    <w:rsid w:val="002B19FE"/>
    <w:rsid w:val="002B1D00"/>
    <w:rsid w:val="002B250E"/>
    <w:rsid w:val="002B269C"/>
    <w:rsid w:val="002B2747"/>
    <w:rsid w:val="002B2BCB"/>
    <w:rsid w:val="002B3259"/>
    <w:rsid w:val="002B38A9"/>
    <w:rsid w:val="002B51E6"/>
    <w:rsid w:val="002B578B"/>
    <w:rsid w:val="002B653F"/>
    <w:rsid w:val="002B66BC"/>
    <w:rsid w:val="002B6A21"/>
    <w:rsid w:val="002C009C"/>
    <w:rsid w:val="002C0B12"/>
    <w:rsid w:val="002C11B8"/>
    <w:rsid w:val="002C24A9"/>
    <w:rsid w:val="002C2BD3"/>
    <w:rsid w:val="002C3210"/>
    <w:rsid w:val="002C3A31"/>
    <w:rsid w:val="002C3C5A"/>
    <w:rsid w:val="002C44AB"/>
    <w:rsid w:val="002C49E4"/>
    <w:rsid w:val="002C4C39"/>
    <w:rsid w:val="002C4DDC"/>
    <w:rsid w:val="002C5131"/>
    <w:rsid w:val="002C5312"/>
    <w:rsid w:val="002C544A"/>
    <w:rsid w:val="002C5AF8"/>
    <w:rsid w:val="002C6F79"/>
    <w:rsid w:val="002D052F"/>
    <w:rsid w:val="002D0ECF"/>
    <w:rsid w:val="002D0EE8"/>
    <w:rsid w:val="002D1D98"/>
    <w:rsid w:val="002D29AF"/>
    <w:rsid w:val="002D29B7"/>
    <w:rsid w:val="002D3E80"/>
    <w:rsid w:val="002D3F33"/>
    <w:rsid w:val="002D3FDB"/>
    <w:rsid w:val="002D42FD"/>
    <w:rsid w:val="002D4520"/>
    <w:rsid w:val="002D6CF7"/>
    <w:rsid w:val="002D744F"/>
    <w:rsid w:val="002D7621"/>
    <w:rsid w:val="002E004F"/>
    <w:rsid w:val="002E093A"/>
    <w:rsid w:val="002E0D51"/>
    <w:rsid w:val="002E13BB"/>
    <w:rsid w:val="002E25FC"/>
    <w:rsid w:val="002E27DA"/>
    <w:rsid w:val="002E2BD8"/>
    <w:rsid w:val="002E37D8"/>
    <w:rsid w:val="002E3DF1"/>
    <w:rsid w:val="002E4513"/>
    <w:rsid w:val="002E46EE"/>
    <w:rsid w:val="002E5A70"/>
    <w:rsid w:val="002E5BB0"/>
    <w:rsid w:val="002E60A0"/>
    <w:rsid w:val="002E6645"/>
    <w:rsid w:val="002E6D3C"/>
    <w:rsid w:val="002E6F04"/>
    <w:rsid w:val="002E738D"/>
    <w:rsid w:val="002F0B71"/>
    <w:rsid w:val="002F0F65"/>
    <w:rsid w:val="002F1890"/>
    <w:rsid w:val="002F279D"/>
    <w:rsid w:val="002F333B"/>
    <w:rsid w:val="002F34C8"/>
    <w:rsid w:val="002F3723"/>
    <w:rsid w:val="002F39DE"/>
    <w:rsid w:val="002F3D9F"/>
    <w:rsid w:val="002F401B"/>
    <w:rsid w:val="002F4AEF"/>
    <w:rsid w:val="002F4FE2"/>
    <w:rsid w:val="002F5111"/>
    <w:rsid w:val="002F5977"/>
    <w:rsid w:val="002F5A80"/>
    <w:rsid w:val="002F5B47"/>
    <w:rsid w:val="002F63EC"/>
    <w:rsid w:val="002F6FA2"/>
    <w:rsid w:val="003005C0"/>
    <w:rsid w:val="00302ADF"/>
    <w:rsid w:val="00302C8B"/>
    <w:rsid w:val="00303A33"/>
    <w:rsid w:val="00303FB8"/>
    <w:rsid w:val="00304503"/>
    <w:rsid w:val="0030469D"/>
    <w:rsid w:val="00304B88"/>
    <w:rsid w:val="003053F4"/>
    <w:rsid w:val="003058B1"/>
    <w:rsid w:val="0030649F"/>
    <w:rsid w:val="003064B1"/>
    <w:rsid w:val="003067FF"/>
    <w:rsid w:val="00310158"/>
    <w:rsid w:val="003102D9"/>
    <w:rsid w:val="00310C7A"/>
    <w:rsid w:val="00311714"/>
    <w:rsid w:val="00312349"/>
    <w:rsid w:val="003128F7"/>
    <w:rsid w:val="00313AAA"/>
    <w:rsid w:val="00313BD0"/>
    <w:rsid w:val="00314102"/>
    <w:rsid w:val="00314EC2"/>
    <w:rsid w:val="00317057"/>
    <w:rsid w:val="003170BF"/>
    <w:rsid w:val="003173A4"/>
    <w:rsid w:val="00317920"/>
    <w:rsid w:val="0031797A"/>
    <w:rsid w:val="00317E2E"/>
    <w:rsid w:val="00320BF3"/>
    <w:rsid w:val="00320F6C"/>
    <w:rsid w:val="003210F7"/>
    <w:rsid w:val="003214C7"/>
    <w:rsid w:val="0032260F"/>
    <w:rsid w:val="00322703"/>
    <w:rsid w:val="00322D89"/>
    <w:rsid w:val="00323E2F"/>
    <w:rsid w:val="00324C80"/>
    <w:rsid w:val="00324ED6"/>
    <w:rsid w:val="0032505F"/>
    <w:rsid w:val="003254C3"/>
    <w:rsid w:val="00325A96"/>
    <w:rsid w:val="00326422"/>
    <w:rsid w:val="00326E25"/>
    <w:rsid w:val="0032768E"/>
    <w:rsid w:val="00327845"/>
    <w:rsid w:val="003300B4"/>
    <w:rsid w:val="0033036F"/>
    <w:rsid w:val="00330393"/>
    <w:rsid w:val="00331236"/>
    <w:rsid w:val="0033180D"/>
    <w:rsid w:val="003319B0"/>
    <w:rsid w:val="00331ABF"/>
    <w:rsid w:val="00332742"/>
    <w:rsid w:val="00332CBD"/>
    <w:rsid w:val="003341A8"/>
    <w:rsid w:val="00334718"/>
    <w:rsid w:val="00335BE1"/>
    <w:rsid w:val="003361E7"/>
    <w:rsid w:val="0033692D"/>
    <w:rsid w:val="00336EFF"/>
    <w:rsid w:val="0034170A"/>
    <w:rsid w:val="00341732"/>
    <w:rsid w:val="00341AA5"/>
    <w:rsid w:val="00341F3D"/>
    <w:rsid w:val="003422BC"/>
    <w:rsid w:val="00343B28"/>
    <w:rsid w:val="0034401E"/>
    <w:rsid w:val="00344437"/>
    <w:rsid w:val="003447F9"/>
    <w:rsid w:val="00344F68"/>
    <w:rsid w:val="0034531B"/>
    <w:rsid w:val="0034552B"/>
    <w:rsid w:val="00345AC2"/>
    <w:rsid w:val="00345E9E"/>
    <w:rsid w:val="003462F3"/>
    <w:rsid w:val="003470A3"/>
    <w:rsid w:val="00347FEE"/>
    <w:rsid w:val="0035076F"/>
    <w:rsid w:val="003515A6"/>
    <w:rsid w:val="003515CE"/>
    <w:rsid w:val="00351931"/>
    <w:rsid w:val="00351CB0"/>
    <w:rsid w:val="00353747"/>
    <w:rsid w:val="003543F7"/>
    <w:rsid w:val="00354C18"/>
    <w:rsid w:val="00355CA0"/>
    <w:rsid w:val="003562D9"/>
    <w:rsid w:val="0035655B"/>
    <w:rsid w:val="00356B76"/>
    <w:rsid w:val="00356C79"/>
    <w:rsid w:val="003570E9"/>
    <w:rsid w:val="003574BE"/>
    <w:rsid w:val="00357F9A"/>
    <w:rsid w:val="00361010"/>
    <w:rsid w:val="003610F4"/>
    <w:rsid w:val="0036192B"/>
    <w:rsid w:val="00361D78"/>
    <w:rsid w:val="0036204E"/>
    <w:rsid w:val="0036213A"/>
    <w:rsid w:val="00362A74"/>
    <w:rsid w:val="00362C51"/>
    <w:rsid w:val="003644C1"/>
    <w:rsid w:val="0036489C"/>
    <w:rsid w:val="00364980"/>
    <w:rsid w:val="00364A29"/>
    <w:rsid w:val="00364ED9"/>
    <w:rsid w:val="00366197"/>
    <w:rsid w:val="00367BCF"/>
    <w:rsid w:val="00370056"/>
    <w:rsid w:val="0037039C"/>
    <w:rsid w:val="00370459"/>
    <w:rsid w:val="003719E5"/>
    <w:rsid w:val="00372E44"/>
    <w:rsid w:val="00372F27"/>
    <w:rsid w:val="00373846"/>
    <w:rsid w:val="00374052"/>
    <w:rsid w:val="0037410B"/>
    <w:rsid w:val="00374177"/>
    <w:rsid w:val="00374AEE"/>
    <w:rsid w:val="00375677"/>
    <w:rsid w:val="00376672"/>
    <w:rsid w:val="003768F1"/>
    <w:rsid w:val="003778F9"/>
    <w:rsid w:val="00377A31"/>
    <w:rsid w:val="00380FC1"/>
    <w:rsid w:val="003821D8"/>
    <w:rsid w:val="00382630"/>
    <w:rsid w:val="00384334"/>
    <w:rsid w:val="003847CD"/>
    <w:rsid w:val="00384AF1"/>
    <w:rsid w:val="00384E8B"/>
    <w:rsid w:val="0038560D"/>
    <w:rsid w:val="00385655"/>
    <w:rsid w:val="0038667B"/>
    <w:rsid w:val="00386D01"/>
    <w:rsid w:val="00387569"/>
    <w:rsid w:val="00387EE8"/>
    <w:rsid w:val="003901D0"/>
    <w:rsid w:val="00390685"/>
    <w:rsid w:val="003908FC"/>
    <w:rsid w:val="00390E4B"/>
    <w:rsid w:val="00390EA7"/>
    <w:rsid w:val="003920E9"/>
    <w:rsid w:val="0039304E"/>
    <w:rsid w:val="003931F2"/>
    <w:rsid w:val="00393209"/>
    <w:rsid w:val="00394CF1"/>
    <w:rsid w:val="00394DB2"/>
    <w:rsid w:val="00394FA9"/>
    <w:rsid w:val="00395277"/>
    <w:rsid w:val="003954AC"/>
    <w:rsid w:val="00395E98"/>
    <w:rsid w:val="00396848"/>
    <w:rsid w:val="00397E8B"/>
    <w:rsid w:val="00397F3C"/>
    <w:rsid w:val="003A0114"/>
    <w:rsid w:val="003A0AE6"/>
    <w:rsid w:val="003A13F9"/>
    <w:rsid w:val="003A18BF"/>
    <w:rsid w:val="003A1D8F"/>
    <w:rsid w:val="003A2007"/>
    <w:rsid w:val="003A2292"/>
    <w:rsid w:val="003A2DB8"/>
    <w:rsid w:val="003A3322"/>
    <w:rsid w:val="003A39D5"/>
    <w:rsid w:val="003A3F59"/>
    <w:rsid w:val="003A43CE"/>
    <w:rsid w:val="003A4CE8"/>
    <w:rsid w:val="003A4D32"/>
    <w:rsid w:val="003A60BA"/>
    <w:rsid w:val="003A63B6"/>
    <w:rsid w:val="003A6431"/>
    <w:rsid w:val="003A7940"/>
    <w:rsid w:val="003A7FDE"/>
    <w:rsid w:val="003B0932"/>
    <w:rsid w:val="003B0D58"/>
    <w:rsid w:val="003B1D5F"/>
    <w:rsid w:val="003B1F26"/>
    <w:rsid w:val="003B1FA9"/>
    <w:rsid w:val="003B25D3"/>
    <w:rsid w:val="003B2859"/>
    <w:rsid w:val="003B4063"/>
    <w:rsid w:val="003B5EE3"/>
    <w:rsid w:val="003B60CC"/>
    <w:rsid w:val="003B630C"/>
    <w:rsid w:val="003B688E"/>
    <w:rsid w:val="003B6941"/>
    <w:rsid w:val="003B6AE6"/>
    <w:rsid w:val="003B7F6D"/>
    <w:rsid w:val="003C0C09"/>
    <w:rsid w:val="003C1164"/>
    <w:rsid w:val="003C1341"/>
    <w:rsid w:val="003C16E4"/>
    <w:rsid w:val="003C1DF3"/>
    <w:rsid w:val="003C1F32"/>
    <w:rsid w:val="003C2B04"/>
    <w:rsid w:val="003C4571"/>
    <w:rsid w:val="003C4E61"/>
    <w:rsid w:val="003C4E9D"/>
    <w:rsid w:val="003C6180"/>
    <w:rsid w:val="003C6E74"/>
    <w:rsid w:val="003C700A"/>
    <w:rsid w:val="003C7253"/>
    <w:rsid w:val="003C7301"/>
    <w:rsid w:val="003D0505"/>
    <w:rsid w:val="003D1568"/>
    <w:rsid w:val="003D1C6D"/>
    <w:rsid w:val="003D1CE5"/>
    <w:rsid w:val="003D261E"/>
    <w:rsid w:val="003D309E"/>
    <w:rsid w:val="003D30BB"/>
    <w:rsid w:val="003D3224"/>
    <w:rsid w:val="003D55A5"/>
    <w:rsid w:val="003D564B"/>
    <w:rsid w:val="003D5654"/>
    <w:rsid w:val="003D5ACD"/>
    <w:rsid w:val="003D5EAE"/>
    <w:rsid w:val="003D61F1"/>
    <w:rsid w:val="003E019B"/>
    <w:rsid w:val="003E0A64"/>
    <w:rsid w:val="003E0BDD"/>
    <w:rsid w:val="003E0E20"/>
    <w:rsid w:val="003E1958"/>
    <w:rsid w:val="003E2042"/>
    <w:rsid w:val="003E235B"/>
    <w:rsid w:val="003E28F4"/>
    <w:rsid w:val="003E2C77"/>
    <w:rsid w:val="003E2EC0"/>
    <w:rsid w:val="003E3370"/>
    <w:rsid w:val="003E33DC"/>
    <w:rsid w:val="003E362A"/>
    <w:rsid w:val="003E3FD2"/>
    <w:rsid w:val="003E41B7"/>
    <w:rsid w:val="003E4279"/>
    <w:rsid w:val="003E480F"/>
    <w:rsid w:val="003E4B5C"/>
    <w:rsid w:val="003E51AC"/>
    <w:rsid w:val="003E57BB"/>
    <w:rsid w:val="003E65AF"/>
    <w:rsid w:val="003E7356"/>
    <w:rsid w:val="003F033C"/>
    <w:rsid w:val="003F1842"/>
    <w:rsid w:val="003F1ADF"/>
    <w:rsid w:val="003F1B23"/>
    <w:rsid w:val="003F2383"/>
    <w:rsid w:val="003F35CF"/>
    <w:rsid w:val="003F3A78"/>
    <w:rsid w:val="003F3F0B"/>
    <w:rsid w:val="003F4308"/>
    <w:rsid w:val="003F45AA"/>
    <w:rsid w:val="003F46FE"/>
    <w:rsid w:val="003F4950"/>
    <w:rsid w:val="003F50E5"/>
    <w:rsid w:val="003F53C5"/>
    <w:rsid w:val="003F78C3"/>
    <w:rsid w:val="003F78F3"/>
    <w:rsid w:val="00402387"/>
    <w:rsid w:val="0040261E"/>
    <w:rsid w:val="00403023"/>
    <w:rsid w:val="004032F6"/>
    <w:rsid w:val="00404075"/>
    <w:rsid w:val="004041E0"/>
    <w:rsid w:val="004042DF"/>
    <w:rsid w:val="004045E9"/>
    <w:rsid w:val="00405073"/>
    <w:rsid w:val="00405939"/>
    <w:rsid w:val="00405EDC"/>
    <w:rsid w:val="00406607"/>
    <w:rsid w:val="004067D4"/>
    <w:rsid w:val="004069C5"/>
    <w:rsid w:val="00406CFC"/>
    <w:rsid w:val="00407153"/>
    <w:rsid w:val="004073D6"/>
    <w:rsid w:val="00407A1E"/>
    <w:rsid w:val="0041024A"/>
    <w:rsid w:val="00410E59"/>
    <w:rsid w:val="0041113E"/>
    <w:rsid w:val="0041116D"/>
    <w:rsid w:val="004117C7"/>
    <w:rsid w:val="00411C78"/>
    <w:rsid w:val="004122AB"/>
    <w:rsid w:val="00412DAA"/>
    <w:rsid w:val="004133B4"/>
    <w:rsid w:val="0041373B"/>
    <w:rsid w:val="00413AF1"/>
    <w:rsid w:val="00413E43"/>
    <w:rsid w:val="00413EE1"/>
    <w:rsid w:val="004145E8"/>
    <w:rsid w:val="004155BC"/>
    <w:rsid w:val="00415716"/>
    <w:rsid w:val="004158A3"/>
    <w:rsid w:val="00416C49"/>
    <w:rsid w:val="00416D3C"/>
    <w:rsid w:val="004175D6"/>
    <w:rsid w:val="0041778C"/>
    <w:rsid w:val="00417C6E"/>
    <w:rsid w:val="004206FD"/>
    <w:rsid w:val="00420AD9"/>
    <w:rsid w:val="00420DCC"/>
    <w:rsid w:val="00421119"/>
    <w:rsid w:val="0042118E"/>
    <w:rsid w:val="00421939"/>
    <w:rsid w:val="00421F12"/>
    <w:rsid w:val="004229A6"/>
    <w:rsid w:val="00423191"/>
    <w:rsid w:val="0042337B"/>
    <w:rsid w:val="0042356D"/>
    <w:rsid w:val="004238C8"/>
    <w:rsid w:val="00423B57"/>
    <w:rsid w:val="00424927"/>
    <w:rsid w:val="00424C84"/>
    <w:rsid w:val="00424EB7"/>
    <w:rsid w:val="004257B5"/>
    <w:rsid w:val="00425979"/>
    <w:rsid w:val="00425E33"/>
    <w:rsid w:val="00426C5F"/>
    <w:rsid w:val="00426F88"/>
    <w:rsid w:val="0042702B"/>
    <w:rsid w:val="00427162"/>
    <w:rsid w:val="004277D2"/>
    <w:rsid w:val="00430F53"/>
    <w:rsid w:val="00431EEE"/>
    <w:rsid w:val="00432209"/>
    <w:rsid w:val="00432F60"/>
    <w:rsid w:val="00434407"/>
    <w:rsid w:val="00434C99"/>
    <w:rsid w:val="0043550D"/>
    <w:rsid w:val="00435BFD"/>
    <w:rsid w:val="00437BA5"/>
    <w:rsid w:val="0044055F"/>
    <w:rsid w:val="0044215C"/>
    <w:rsid w:val="004430CB"/>
    <w:rsid w:val="00443158"/>
    <w:rsid w:val="00443325"/>
    <w:rsid w:val="0044394C"/>
    <w:rsid w:val="0044397E"/>
    <w:rsid w:val="00443F34"/>
    <w:rsid w:val="00444608"/>
    <w:rsid w:val="00444EDB"/>
    <w:rsid w:val="00445023"/>
    <w:rsid w:val="004453EF"/>
    <w:rsid w:val="004465DD"/>
    <w:rsid w:val="00446B73"/>
    <w:rsid w:val="00446BBB"/>
    <w:rsid w:val="00447E92"/>
    <w:rsid w:val="00450A54"/>
    <w:rsid w:val="00451183"/>
    <w:rsid w:val="00451742"/>
    <w:rsid w:val="004528A1"/>
    <w:rsid w:val="00452A75"/>
    <w:rsid w:val="00452B11"/>
    <w:rsid w:val="00452C6F"/>
    <w:rsid w:val="00453E22"/>
    <w:rsid w:val="00455AFC"/>
    <w:rsid w:val="00455B11"/>
    <w:rsid w:val="00456302"/>
    <w:rsid w:val="004565E8"/>
    <w:rsid w:val="004602FA"/>
    <w:rsid w:val="004608BD"/>
    <w:rsid w:val="00463648"/>
    <w:rsid w:val="00463C9F"/>
    <w:rsid w:val="00464A3B"/>
    <w:rsid w:val="00464D04"/>
    <w:rsid w:val="004655DC"/>
    <w:rsid w:val="00465881"/>
    <w:rsid w:val="00465AE0"/>
    <w:rsid w:val="00465CB8"/>
    <w:rsid w:val="00466B55"/>
    <w:rsid w:val="00467306"/>
    <w:rsid w:val="00467FF2"/>
    <w:rsid w:val="00470A55"/>
    <w:rsid w:val="00470CF6"/>
    <w:rsid w:val="004714CF"/>
    <w:rsid w:val="00471CA0"/>
    <w:rsid w:val="00471CE0"/>
    <w:rsid w:val="00472C87"/>
    <w:rsid w:val="00473DD5"/>
    <w:rsid w:val="0047446D"/>
    <w:rsid w:val="004747CD"/>
    <w:rsid w:val="00474BD2"/>
    <w:rsid w:val="004765C9"/>
    <w:rsid w:val="004777C3"/>
    <w:rsid w:val="00477D50"/>
    <w:rsid w:val="00481DAB"/>
    <w:rsid w:val="00481E35"/>
    <w:rsid w:val="004834B1"/>
    <w:rsid w:val="00483516"/>
    <w:rsid w:val="004842B9"/>
    <w:rsid w:val="004843CB"/>
    <w:rsid w:val="00484E9C"/>
    <w:rsid w:val="00484F23"/>
    <w:rsid w:val="00486EE7"/>
    <w:rsid w:val="004872EE"/>
    <w:rsid w:val="00487379"/>
    <w:rsid w:val="00490855"/>
    <w:rsid w:val="00491C56"/>
    <w:rsid w:val="004932B1"/>
    <w:rsid w:val="004937BD"/>
    <w:rsid w:val="004958F8"/>
    <w:rsid w:val="00495EB1"/>
    <w:rsid w:val="004971B1"/>
    <w:rsid w:val="00497324"/>
    <w:rsid w:val="004A0DB5"/>
    <w:rsid w:val="004A0E1C"/>
    <w:rsid w:val="004A1350"/>
    <w:rsid w:val="004A156E"/>
    <w:rsid w:val="004A31DE"/>
    <w:rsid w:val="004A37B6"/>
    <w:rsid w:val="004A414C"/>
    <w:rsid w:val="004A4812"/>
    <w:rsid w:val="004A5BC3"/>
    <w:rsid w:val="004A5BF7"/>
    <w:rsid w:val="004A60DC"/>
    <w:rsid w:val="004A6409"/>
    <w:rsid w:val="004A64F0"/>
    <w:rsid w:val="004A763D"/>
    <w:rsid w:val="004A7C18"/>
    <w:rsid w:val="004B139E"/>
    <w:rsid w:val="004B3B1F"/>
    <w:rsid w:val="004B3D88"/>
    <w:rsid w:val="004B45CF"/>
    <w:rsid w:val="004B47A2"/>
    <w:rsid w:val="004B50DE"/>
    <w:rsid w:val="004B543A"/>
    <w:rsid w:val="004B584C"/>
    <w:rsid w:val="004B688C"/>
    <w:rsid w:val="004B7285"/>
    <w:rsid w:val="004B740A"/>
    <w:rsid w:val="004C01D1"/>
    <w:rsid w:val="004C083D"/>
    <w:rsid w:val="004C1969"/>
    <w:rsid w:val="004C1A5E"/>
    <w:rsid w:val="004C2121"/>
    <w:rsid w:val="004C39A7"/>
    <w:rsid w:val="004C4CB7"/>
    <w:rsid w:val="004C501C"/>
    <w:rsid w:val="004C5E50"/>
    <w:rsid w:val="004C627C"/>
    <w:rsid w:val="004C6651"/>
    <w:rsid w:val="004C6F35"/>
    <w:rsid w:val="004C7ABD"/>
    <w:rsid w:val="004D0583"/>
    <w:rsid w:val="004D075F"/>
    <w:rsid w:val="004D10E0"/>
    <w:rsid w:val="004D146F"/>
    <w:rsid w:val="004D23E2"/>
    <w:rsid w:val="004D2DD8"/>
    <w:rsid w:val="004D2FD8"/>
    <w:rsid w:val="004D378A"/>
    <w:rsid w:val="004D3829"/>
    <w:rsid w:val="004D3DE9"/>
    <w:rsid w:val="004D448B"/>
    <w:rsid w:val="004D4CBB"/>
    <w:rsid w:val="004D4EBC"/>
    <w:rsid w:val="004D600F"/>
    <w:rsid w:val="004D605B"/>
    <w:rsid w:val="004D69F0"/>
    <w:rsid w:val="004D7059"/>
    <w:rsid w:val="004D7115"/>
    <w:rsid w:val="004E022B"/>
    <w:rsid w:val="004E08B9"/>
    <w:rsid w:val="004E09E7"/>
    <w:rsid w:val="004E0AF9"/>
    <w:rsid w:val="004E0CDF"/>
    <w:rsid w:val="004E0E1D"/>
    <w:rsid w:val="004E1A24"/>
    <w:rsid w:val="004E3A1C"/>
    <w:rsid w:val="004E4E3C"/>
    <w:rsid w:val="004E52DA"/>
    <w:rsid w:val="004E5739"/>
    <w:rsid w:val="004E66FC"/>
    <w:rsid w:val="004E6E8B"/>
    <w:rsid w:val="004E7710"/>
    <w:rsid w:val="004E79E6"/>
    <w:rsid w:val="004F067A"/>
    <w:rsid w:val="004F0999"/>
    <w:rsid w:val="004F0DB0"/>
    <w:rsid w:val="004F16C8"/>
    <w:rsid w:val="004F3155"/>
    <w:rsid w:val="004F3745"/>
    <w:rsid w:val="004F4046"/>
    <w:rsid w:val="004F4344"/>
    <w:rsid w:val="004F46A1"/>
    <w:rsid w:val="004F495C"/>
    <w:rsid w:val="004F5033"/>
    <w:rsid w:val="004F53E6"/>
    <w:rsid w:val="004F5526"/>
    <w:rsid w:val="004F5A8E"/>
    <w:rsid w:val="004F61DB"/>
    <w:rsid w:val="004F64D7"/>
    <w:rsid w:val="004F6A93"/>
    <w:rsid w:val="004F6AFC"/>
    <w:rsid w:val="004F6F12"/>
    <w:rsid w:val="004F7E2D"/>
    <w:rsid w:val="005005EF"/>
    <w:rsid w:val="0050094D"/>
    <w:rsid w:val="00500983"/>
    <w:rsid w:val="00500A42"/>
    <w:rsid w:val="0050128A"/>
    <w:rsid w:val="00502225"/>
    <w:rsid w:val="00502F36"/>
    <w:rsid w:val="00503464"/>
    <w:rsid w:val="005036C1"/>
    <w:rsid w:val="00504ABF"/>
    <w:rsid w:val="00504BD7"/>
    <w:rsid w:val="00504CB5"/>
    <w:rsid w:val="00505355"/>
    <w:rsid w:val="0050554F"/>
    <w:rsid w:val="00507981"/>
    <w:rsid w:val="005103B5"/>
    <w:rsid w:val="0051094B"/>
    <w:rsid w:val="00510999"/>
    <w:rsid w:val="00512BC0"/>
    <w:rsid w:val="005146CC"/>
    <w:rsid w:val="00514883"/>
    <w:rsid w:val="00516C58"/>
    <w:rsid w:val="005174C0"/>
    <w:rsid w:val="005177BF"/>
    <w:rsid w:val="00517DC8"/>
    <w:rsid w:val="00517EF8"/>
    <w:rsid w:val="005200D8"/>
    <w:rsid w:val="0052023C"/>
    <w:rsid w:val="0052041C"/>
    <w:rsid w:val="00520576"/>
    <w:rsid w:val="00521477"/>
    <w:rsid w:val="00522AD9"/>
    <w:rsid w:val="00522BFE"/>
    <w:rsid w:val="0052300F"/>
    <w:rsid w:val="00523152"/>
    <w:rsid w:val="00523F00"/>
    <w:rsid w:val="005241C8"/>
    <w:rsid w:val="00524204"/>
    <w:rsid w:val="00524490"/>
    <w:rsid w:val="00524573"/>
    <w:rsid w:val="00524C08"/>
    <w:rsid w:val="00525B9D"/>
    <w:rsid w:val="005266C4"/>
    <w:rsid w:val="00526C7F"/>
    <w:rsid w:val="00527263"/>
    <w:rsid w:val="00527CCC"/>
    <w:rsid w:val="0053020A"/>
    <w:rsid w:val="005303C4"/>
    <w:rsid w:val="005303CB"/>
    <w:rsid w:val="00530531"/>
    <w:rsid w:val="00530E87"/>
    <w:rsid w:val="0053108F"/>
    <w:rsid w:val="00531579"/>
    <w:rsid w:val="00531786"/>
    <w:rsid w:val="005317D0"/>
    <w:rsid w:val="00531CD3"/>
    <w:rsid w:val="00532623"/>
    <w:rsid w:val="0053372B"/>
    <w:rsid w:val="00533810"/>
    <w:rsid w:val="00534EA9"/>
    <w:rsid w:val="00535730"/>
    <w:rsid w:val="005364E0"/>
    <w:rsid w:val="00536B5B"/>
    <w:rsid w:val="00537570"/>
    <w:rsid w:val="00537EBD"/>
    <w:rsid w:val="00537F80"/>
    <w:rsid w:val="00540258"/>
    <w:rsid w:val="0054106F"/>
    <w:rsid w:val="005414DE"/>
    <w:rsid w:val="00541C11"/>
    <w:rsid w:val="00542DA4"/>
    <w:rsid w:val="0054305F"/>
    <w:rsid w:val="00543433"/>
    <w:rsid w:val="005438A9"/>
    <w:rsid w:val="005439E3"/>
    <w:rsid w:val="005443B9"/>
    <w:rsid w:val="00544822"/>
    <w:rsid w:val="005454C2"/>
    <w:rsid w:val="00545A1C"/>
    <w:rsid w:val="00546194"/>
    <w:rsid w:val="00546723"/>
    <w:rsid w:val="00546A2B"/>
    <w:rsid w:val="005477EE"/>
    <w:rsid w:val="00550225"/>
    <w:rsid w:val="00550920"/>
    <w:rsid w:val="0055117E"/>
    <w:rsid w:val="00551ADE"/>
    <w:rsid w:val="00552824"/>
    <w:rsid w:val="00553E9F"/>
    <w:rsid w:val="00554C2C"/>
    <w:rsid w:val="00554EF6"/>
    <w:rsid w:val="0055551E"/>
    <w:rsid w:val="00555D79"/>
    <w:rsid w:val="00556363"/>
    <w:rsid w:val="00556775"/>
    <w:rsid w:val="00556C69"/>
    <w:rsid w:val="00556F2D"/>
    <w:rsid w:val="00557841"/>
    <w:rsid w:val="005603E6"/>
    <w:rsid w:val="00560D64"/>
    <w:rsid w:val="00561253"/>
    <w:rsid w:val="00561B29"/>
    <w:rsid w:val="00562A2A"/>
    <w:rsid w:val="005644A2"/>
    <w:rsid w:val="00564FEF"/>
    <w:rsid w:val="005657AC"/>
    <w:rsid w:val="0056638C"/>
    <w:rsid w:val="00566FB5"/>
    <w:rsid w:val="00567181"/>
    <w:rsid w:val="00567A6A"/>
    <w:rsid w:val="00567F0C"/>
    <w:rsid w:val="00571E2F"/>
    <w:rsid w:val="00571F25"/>
    <w:rsid w:val="005721AB"/>
    <w:rsid w:val="00572881"/>
    <w:rsid w:val="00573A84"/>
    <w:rsid w:val="00575D76"/>
    <w:rsid w:val="00575FCC"/>
    <w:rsid w:val="00577417"/>
    <w:rsid w:val="00577679"/>
    <w:rsid w:val="00581986"/>
    <w:rsid w:val="00581FFB"/>
    <w:rsid w:val="005829DB"/>
    <w:rsid w:val="00583041"/>
    <w:rsid w:val="005840E0"/>
    <w:rsid w:val="00584286"/>
    <w:rsid w:val="0058428E"/>
    <w:rsid w:val="00584435"/>
    <w:rsid w:val="00584912"/>
    <w:rsid w:val="005855BB"/>
    <w:rsid w:val="00585C84"/>
    <w:rsid w:val="00585E06"/>
    <w:rsid w:val="005861F7"/>
    <w:rsid w:val="0058659A"/>
    <w:rsid w:val="00586B56"/>
    <w:rsid w:val="005871E0"/>
    <w:rsid w:val="00587457"/>
    <w:rsid w:val="0059018C"/>
    <w:rsid w:val="005902AA"/>
    <w:rsid w:val="005904F7"/>
    <w:rsid w:val="005907D0"/>
    <w:rsid w:val="00590859"/>
    <w:rsid w:val="00591BB4"/>
    <w:rsid w:val="00592036"/>
    <w:rsid w:val="0059275B"/>
    <w:rsid w:val="0059279F"/>
    <w:rsid w:val="00593177"/>
    <w:rsid w:val="00593EFA"/>
    <w:rsid w:val="00594B12"/>
    <w:rsid w:val="005954EE"/>
    <w:rsid w:val="00595D1B"/>
    <w:rsid w:val="00596649"/>
    <w:rsid w:val="005969CB"/>
    <w:rsid w:val="0059706C"/>
    <w:rsid w:val="00597548"/>
    <w:rsid w:val="005A117C"/>
    <w:rsid w:val="005A11B2"/>
    <w:rsid w:val="005A12CB"/>
    <w:rsid w:val="005A19B5"/>
    <w:rsid w:val="005A1A17"/>
    <w:rsid w:val="005A388E"/>
    <w:rsid w:val="005A3D76"/>
    <w:rsid w:val="005A42BD"/>
    <w:rsid w:val="005A4DD5"/>
    <w:rsid w:val="005A5590"/>
    <w:rsid w:val="005A6496"/>
    <w:rsid w:val="005A64D9"/>
    <w:rsid w:val="005A6B53"/>
    <w:rsid w:val="005A6C17"/>
    <w:rsid w:val="005B035F"/>
    <w:rsid w:val="005B08B3"/>
    <w:rsid w:val="005B0EBA"/>
    <w:rsid w:val="005B1003"/>
    <w:rsid w:val="005B13B5"/>
    <w:rsid w:val="005B1519"/>
    <w:rsid w:val="005B1AD7"/>
    <w:rsid w:val="005B1B65"/>
    <w:rsid w:val="005B1FFE"/>
    <w:rsid w:val="005B22AC"/>
    <w:rsid w:val="005B24FD"/>
    <w:rsid w:val="005B27B6"/>
    <w:rsid w:val="005B2867"/>
    <w:rsid w:val="005B3126"/>
    <w:rsid w:val="005B31CF"/>
    <w:rsid w:val="005B369F"/>
    <w:rsid w:val="005B3F3B"/>
    <w:rsid w:val="005B4DFA"/>
    <w:rsid w:val="005B52EA"/>
    <w:rsid w:val="005B6F6A"/>
    <w:rsid w:val="005B712C"/>
    <w:rsid w:val="005C0024"/>
    <w:rsid w:val="005C095B"/>
    <w:rsid w:val="005C09C3"/>
    <w:rsid w:val="005C0F86"/>
    <w:rsid w:val="005C168D"/>
    <w:rsid w:val="005C183A"/>
    <w:rsid w:val="005C1A54"/>
    <w:rsid w:val="005C1B62"/>
    <w:rsid w:val="005C28A0"/>
    <w:rsid w:val="005C2D5B"/>
    <w:rsid w:val="005C31C8"/>
    <w:rsid w:val="005C55ED"/>
    <w:rsid w:val="005C58B7"/>
    <w:rsid w:val="005C5ADA"/>
    <w:rsid w:val="005C6505"/>
    <w:rsid w:val="005C652B"/>
    <w:rsid w:val="005C6673"/>
    <w:rsid w:val="005C6830"/>
    <w:rsid w:val="005C760E"/>
    <w:rsid w:val="005C7653"/>
    <w:rsid w:val="005C769B"/>
    <w:rsid w:val="005C7E20"/>
    <w:rsid w:val="005D0601"/>
    <w:rsid w:val="005D0C2A"/>
    <w:rsid w:val="005D0D74"/>
    <w:rsid w:val="005D0F3B"/>
    <w:rsid w:val="005D10BF"/>
    <w:rsid w:val="005D25F2"/>
    <w:rsid w:val="005D298B"/>
    <w:rsid w:val="005D2EAD"/>
    <w:rsid w:val="005D346D"/>
    <w:rsid w:val="005D38B6"/>
    <w:rsid w:val="005D401D"/>
    <w:rsid w:val="005D48CA"/>
    <w:rsid w:val="005D48D2"/>
    <w:rsid w:val="005D4CD3"/>
    <w:rsid w:val="005D587A"/>
    <w:rsid w:val="005D6921"/>
    <w:rsid w:val="005D7950"/>
    <w:rsid w:val="005D7E9B"/>
    <w:rsid w:val="005E0943"/>
    <w:rsid w:val="005E0F05"/>
    <w:rsid w:val="005E1463"/>
    <w:rsid w:val="005E1CD7"/>
    <w:rsid w:val="005E205F"/>
    <w:rsid w:val="005E2813"/>
    <w:rsid w:val="005E29A9"/>
    <w:rsid w:val="005E30DA"/>
    <w:rsid w:val="005E3878"/>
    <w:rsid w:val="005E41DC"/>
    <w:rsid w:val="005E524C"/>
    <w:rsid w:val="005E5458"/>
    <w:rsid w:val="005E5550"/>
    <w:rsid w:val="005E5758"/>
    <w:rsid w:val="005E6235"/>
    <w:rsid w:val="005E6B1F"/>
    <w:rsid w:val="005E6DE9"/>
    <w:rsid w:val="005E784A"/>
    <w:rsid w:val="005F0667"/>
    <w:rsid w:val="005F0851"/>
    <w:rsid w:val="005F0CE3"/>
    <w:rsid w:val="005F137A"/>
    <w:rsid w:val="005F1908"/>
    <w:rsid w:val="005F1A02"/>
    <w:rsid w:val="005F23B8"/>
    <w:rsid w:val="005F2B7B"/>
    <w:rsid w:val="005F37D8"/>
    <w:rsid w:val="005F37E8"/>
    <w:rsid w:val="005F3AD4"/>
    <w:rsid w:val="005F4F68"/>
    <w:rsid w:val="00600430"/>
    <w:rsid w:val="006009DE"/>
    <w:rsid w:val="006016AB"/>
    <w:rsid w:val="00602B10"/>
    <w:rsid w:val="00602C56"/>
    <w:rsid w:val="00602CB7"/>
    <w:rsid w:val="00602E99"/>
    <w:rsid w:val="006033F4"/>
    <w:rsid w:val="006037FA"/>
    <w:rsid w:val="006045EC"/>
    <w:rsid w:val="0060477D"/>
    <w:rsid w:val="00604CCE"/>
    <w:rsid w:val="00604D10"/>
    <w:rsid w:val="006053F3"/>
    <w:rsid w:val="006062BC"/>
    <w:rsid w:val="00607C65"/>
    <w:rsid w:val="0061007A"/>
    <w:rsid w:val="0061080F"/>
    <w:rsid w:val="00610A53"/>
    <w:rsid w:val="00610FDE"/>
    <w:rsid w:val="0061115E"/>
    <w:rsid w:val="0061134B"/>
    <w:rsid w:val="006125D7"/>
    <w:rsid w:val="00612776"/>
    <w:rsid w:val="00613492"/>
    <w:rsid w:val="00613775"/>
    <w:rsid w:val="006137A2"/>
    <w:rsid w:val="0061385F"/>
    <w:rsid w:val="006139D5"/>
    <w:rsid w:val="006144E5"/>
    <w:rsid w:val="00614B75"/>
    <w:rsid w:val="006150DE"/>
    <w:rsid w:val="006159C8"/>
    <w:rsid w:val="00615D7F"/>
    <w:rsid w:val="00615EE7"/>
    <w:rsid w:val="00616D14"/>
    <w:rsid w:val="00617953"/>
    <w:rsid w:val="0062041A"/>
    <w:rsid w:val="006207D0"/>
    <w:rsid w:val="00621087"/>
    <w:rsid w:val="0062188D"/>
    <w:rsid w:val="00621DA4"/>
    <w:rsid w:val="00622275"/>
    <w:rsid w:val="00623330"/>
    <w:rsid w:val="0062348B"/>
    <w:rsid w:val="0062368D"/>
    <w:rsid w:val="0062437D"/>
    <w:rsid w:val="00625B9F"/>
    <w:rsid w:val="00625E5A"/>
    <w:rsid w:val="00625E83"/>
    <w:rsid w:val="006269FD"/>
    <w:rsid w:val="00626B08"/>
    <w:rsid w:val="00626DB0"/>
    <w:rsid w:val="00627A7F"/>
    <w:rsid w:val="00627EC0"/>
    <w:rsid w:val="006308B4"/>
    <w:rsid w:val="00630E8F"/>
    <w:rsid w:val="00631596"/>
    <w:rsid w:val="00632517"/>
    <w:rsid w:val="0063264E"/>
    <w:rsid w:val="00633B6D"/>
    <w:rsid w:val="00634264"/>
    <w:rsid w:val="00634805"/>
    <w:rsid w:val="00634BD9"/>
    <w:rsid w:val="006352F4"/>
    <w:rsid w:val="00635C5E"/>
    <w:rsid w:val="00635E58"/>
    <w:rsid w:val="00636506"/>
    <w:rsid w:val="006365D4"/>
    <w:rsid w:val="0063687E"/>
    <w:rsid w:val="00636B28"/>
    <w:rsid w:val="00637FC0"/>
    <w:rsid w:val="00640886"/>
    <w:rsid w:val="00642152"/>
    <w:rsid w:val="006432C3"/>
    <w:rsid w:val="00643A0F"/>
    <w:rsid w:val="00643A55"/>
    <w:rsid w:val="00643A5A"/>
    <w:rsid w:val="00644336"/>
    <w:rsid w:val="00644CD8"/>
    <w:rsid w:val="00645DA3"/>
    <w:rsid w:val="006467EE"/>
    <w:rsid w:val="006477FA"/>
    <w:rsid w:val="0065113E"/>
    <w:rsid w:val="00651522"/>
    <w:rsid w:val="006516D2"/>
    <w:rsid w:val="00651803"/>
    <w:rsid w:val="006528D1"/>
    <w:rsid w:val="00653583"/>
    <w:rsid w:val="00653971"/>
    <w:rsid w:val="00653A3A"/>
    <w:rsid w:val="006542ED"/>
    <w:rsid w:val="00654387"/>
    <w:rsid w:val="006545A8"/>
    <w:rsid w:val="00655583"/>
    <w:rsid w:val="006559A1"/>
    <w:rsid w:val="00656CAF"/>
    <w:rsid w:val="00662072"/>
    <w:rsid w:val="0066297C"/>
    <w:rsid w:val="00662D5D"/>
    <w:rsid w:val="006633F6"/>
    <w:rsid w:val="0066381C"/>
    <w:rsid w:val="00663E6C"/>
    <w:rsid w:val="00664D7A"/>
    <w:rsid w:val="006659F4"/>
    <w:rsid w:val="00665FAF"/>
    <w:rsid w:val="006663A1"/>
    <w:rsid w:val="00666614"/>
    <w:rsid w:val="00666E3B"/>
    <w:rsid w:val="0066795B"/>
    <w:rsid w:val="00670D66"/>
    <w:rsid w:val="006711C5"/>
    <w:rsid w:val="00671410"/>
    <w:rsid w:val="00672DB1"/>
    <w:rsid w:val="006733FF"/>
    <w:rsid w:val="00675435"/>
    <w:rsid w:val="00675E43"/>
    <w:rsid w:val="006760DE"/>
    <w:rsid w:val="00680C0E"/>
    <w:rsid w:val="00680F24"/>
    <w:rsid w:val="006817D2"/>
    <w:rsid w:val="00681984"/>
    <w:rsid w:val="006819B8"/>
    <w:rsid w:val="00682C08"/>
    <w:rsid w:val="00682CAE"/>
    <w:rsid w:val="00682DCC"/>
    <w:rsid w:val="006832F3"/>
    <w:rsid w:val="00683712"/>
    <w:rsid w:val="006843CE"/>
    <w:rsid w:val="00684C1C"/>
    <w:rsid w:val="00685E79"/>
    <w:rsid w:val="006860EC"/>
    <w:rsid w:val="00686B2D"/>
    <w:rsid w:val="006901CD"/>
    <w:rsid w:val="006922DD"/>
    <w:rsid w:val="006923E3"/>
    <w:rsid w:val="006923FC"/>
    <w:rsid w:val="0069290E"/>
    <w:rsid w:val="00692C0C"/>
    <w:rsid w:val="00693285"/>
    <w:rsid w:val="00693CE3"/>
    <w:rsid w:val="006947D0"/>
    <w:rsid w:val="006948E4"/>
    <w:rsid w:val="00694E4C"/>
    <w:rsid w:val="00695556"/>
    <w:rsid w:val="006972E2"/>
    <w:rsid w:val="006A0522"/>
    <w:rsid w:val="006A05F7"/>
    <w:rsid w:val="006A1543"/>
    <w:rsid w:val="006A1AC2"/>
    <w:rsid w:val="006A2779"/>
    <w:rsid w:val="006A3600"/>
    <w:rsid w:val="006A37BE"/>
    <w:rsid w:val="006A3AD5"/>
    <w:rsid w:val="006A4B97"/>
    <w:rsid w:val="006A5487"/>
    <w:rsid w:val="006A5D8B"/>
    <w:rsid w:val="006A6C06"/>
    <w:rsid w:val="006A78BE"/>
    <w:rsid w:val="006B04A3"/>
    <w:rsid w:val="006B1114"/>
    <w:rsid w:val="006B205D"/>
    <w:rsid w:val="006B22F9"/>
    <w:rsid w:val="006B234A"/>
    <w:rsid w:val="006B3081"/>
    <w:rsid w:val="006B325C"/>
    <w:rsid w:val="006B3EDE"/>
    <w:rsid w:val="006B4447"/>
    <w:rsid w:val="006B590E"/>
    <w:rsid w:val="006B6A7C"/>
    <w:rsid w:val="006B7902"/>
    <w:rsid w:val="006B7F60"/>
    <w:rsid w:val="006C13CB"/>
    <w:rsid w:val="006C2244"/>
    <w:rsid w:val="006C2BCB"/>
    <w:rsid w:val="006C2C40"/>
    <w:rsid w:val="006C42B6"/>
    <w:rsid w:val="006C53E4"/>
    <w:rsid w:val="006C5762"/>
    <w:rsid w:val="006C5ED3"/>
    <w:rsid w:val="006C66D9"/>
    <w:rsid w:val="006C6C43"/>
    <w:rsid w:val="006C6C99"/>
    <w:rsid w:val="006C7213"/>
    <w:rsid w:val="006C75BC"/>
    <w:rsid w:val="006C7F46"/>
    <w:rsid w:val="006D02D4"/>
    <w:rsid w:val="006D1A00"/>
    <w:rsid w:val="006D1D91"/>
    <w:rsid w:val="006D37E9"/>
    <w:rsid w:val="006D3C4F"/>
    <w:rsid w:val="006D4CBF"/>
    <w:rsid w:val="006D5232"/>
    <w:rsid w:val="006D59D5"/>
    <w:rsid w:val="006D6251"/>
    <w:rsid w:val="006D681E"/>
    <w:rsid w:val="006D6A56"/>
    <w:rsid w:val="006D6DEB"/>
    <w:rsid w:val="006D7B37"/>
    <w:rsid w:val="006D7DE7"/>
    <w:rsid w:val="006D7E64"/>
    <w:rsid w:val="006E190F"/>
    <w:rsid w:val="006E1DAF"/>
    <w:rsid w:val="006E1FE0"/>
    <w:rsid w:val="006E25E6"/>
    <w:rsid w:val="006E2FBE"/>
    <w:rsid w:val="006E3B04"/>
    <w:rsid w:val="006E402F"/>
    <w:rsid w:val="006E426D"/>
    <w:rsid w:val="006E5275"/>
    <w:rsid w:val="006E5B6D"/>
    <w:rsid w:val="006E7147"/>
    <w:rsid w:val="006E7B7E"/>
    <w:rsid w:val="006F3364"/>
    <w:rsid w:val="006F370D"/>
    <w:rsid w:val="006F43E4"/>
    <w:rsid w:val="006F46FE"/>
    <w:rsid w:val="006F5B84"/>
    <w:rsid w:val="006F5DB8"/>
    <w:rsid w:val="006F5F2D"/>
    <w:rsid w:val="006F5F40"/>
    <w:rsid w:val="006F5F57"/>
    <w:rsid w:val="006F5FBD"/>
    <w:rsid w:val="006F640B"/>
    <w:rsid w:val="006F7C78"/>
    <w:rsid w:val="00700501"/>
    <w:rsid w:val="0070098F"/>
    <w:rsid w:val="0070225B"/>
    <w:rsid w:val="00703BBB"/>
    <w:rsid w:val="0070416B"/>
    <w:rsid w:val="00704E26"/>
    <w:rsid w:val="00705C54"/>
    <w:rsid w:val="007062CD"/>
    <w:rsid w:val="00706318"/>
    <w:rsid w:val="007069B4"/>
    <w:rsid w:val="0071085D"/>
    <w:rsid w:val="00710AD4"/>
    <w:rsid w:val="00710E13"/>
    <w:rsid w:val="00711123"/>
    <w:rsid w:val="00711FE0"/>
    <w:rsid w:val="0071264D"/>
    <w:rsid w:val="0071298C"/>
    <w:rsid w:val="00712CA7"/>
    <w:rsid w:val="00712EEB"/>
    <w:rsid w:val="00713046"/>
    <w:rsid w:val="007140F4"/>
    <w:rsid w:val="007143B0"/>
    <w:rsid w:val="007147B7"/>
    <w:rsid w:val="00715B32"/>
    <w:rsid w:val="00716724"/>
    <w:rsid w:val="00716AC8"/>
    <w:rsid w:val="00717776"/>
    <w:rsid w:val="00720498"/>
    <w:rsid w:val="00720C4A"/>
    <w:rsid w:val="00720CE3"/>
    <w:rsid w:val="007213F4"/>
    <w:rsid w:val="00721742"/>
    <w:rsid w:val="00721B1A"/>
    <w:rsid w:val="00722180"/>
    <w:rsid w:val="0072244B"/>
    <w:rsid w:val="007227F8"/>
    <w:rsid w:val="00722D85"/>
    <w:rsid w:val="00722DB2"/>
    <w:rsid w:val="0072352A"/>
    <w:rsid w:val="00723E7D"/>
    <w:rsid w:val="007253A9"/>
    <w:rsid w:val="00725687"/>
    <w:rsid w:val="007268D3"/>
    <w:rsid w:val="00727FF4"/>
    <w:rsid w:val="007309E5"/>
    <w:rsid w:val="00731247"/>
    <w:rsid w:val="00731501"/>
    <w:rsid w:val="00731BA5"/>
    <w:rsid w:val="00731E0D"/>
    <w:rsid w:val="007324DE"/>
    <w:rsid w:val="00732659"/>
    <w:rsid w:val="00732897"/>
    <w:rsid w:val="00733135"/>
    <w:rsid w:val="00733754"/>
    <w:rsid w:val="00734B37"/>
    <w:rsid w:val="00734FF6"/>
    <w:rsid w:val="00735574"/>
    <w:rsid w:val="00736580"/>
    <w:rsid w:val="007370B0"/>
    <w:rsid w:val="00740259"/>
    <w:rsid w:val="00740856"/>
    <w:rsid w:val="007408AD"/>
    <w:rsid w:val="007412B8"/>
    <w:rsid w:val="007415ED"/>
    <w:rsid w:val="00742B2D"/>
    <w:rsid w:val="0074398D"/>
    <w:rsid w:val="007444D4"/>
    <w:rsid w:val="007445EE"/>
    <w:rsid w:val="00744C74"/>
    <w:rsid w:val="0074548B"/>
    <w:rsid w:val="00745521"/>
    <w:rsid w:val="0074579A"/>
    <w:rsid w:val="0074602E"/>
    <w:rsid w:val="00746047"/>
    <w:rsid w:val="00746165"/>
    <w:rsid w:val="0074620C"/>
    <w:rsid w:val="007475A9"/>
    <w:rsid w:val="00750422"/>
    <w:rsid w:val="007505D9"/>
    <w:rsid w:val="00750618"/>
    <w:rsid w:val="0075065C"/>
    <w:rsid w:val="0075085B"/>
    <w:rsid w:val="0075181E"/>
    <w:rsid w:val="00751D4F"/>
    <w:rsid w:val="0075203D"/>
    <w:rsid w:val="00752515"/>
    <w:rsid w:val="00753334"/>
    <w:rsid w:val="00753690"/>
    <w:rsid w:val="00754B49"/>
    <w:rsid w:val="00755BCA"/>
    <w:rsid w:val="007565A1"/>
    <w:rsid w:val="00756A1D"/>
    <w:rsid w:val="00757683"/>
    <w:rsid w:val="007579F8"/>
    <w:rsid w:val="007607A4"/>
    <w:rsid w:val="00760975"/>
    <w:rsid w:val="00760EF2"/>
    <w:rsid w:val="007617BF"/>
    <w:rsid w:val="00762820"/>
    <w:rsid w:val="0076306F"/>
    <w:rsid w:val="00763921"/>
    <w:rsid w:val="00764904"/>
    <w:rsid w:val="00765A4E"/>
    <w:rsid w:val="00765E9A"/>
    <w:rsid w:val="00766EDE"/>
    <w:rsid w:val="00767877"/>
    <w:rsid w:val="007679E1"/>
    <w:rsid w:val="00767CEE"/>
    <w:rsid w:val="007706C7"/>
    <w:rsid w:val="00770C6C"/>
    <w:rsid w:val="00770DF6"/>
    <w:rsid w:val="00770F38"/>
    <w:rsid w:val="007711A2"/>
    <w:rsid w:val="0077180C"/>
    <w:rsid w:val="00772B60"/>
    <w:rsid w:val="00773C94"/>
    <w:rsid w:val="0077433D"/>
    <w:rsid w:val="00775DC8"/>
    <w:rsid w:val="00776006"/>
    <w:rsid w:val="007767DC"/>
    <w:rsid w:val="007768DB"/>
    <w:rsid w:val="0077774E"/>
    <w:rsid w:val="0078070D"/>
    <w:rsid w:val="00780CC0"/>
    <w:rsid w:val="00781AD8"/>
    <w:rsid w:val="00782595"/>
    <w:rsid w:val="0078269C"/>
    <w:rsid w:val="00782D78"/>
    <w:rsid w:val="0078427B"/>
    <w:rsid w:val="00784705"/>
    <w:rsid w:val="0078495B"/>
    <w:rsid w:val="00784B01"/>
    <w:rsid w:val="007856B7"/>
    <w:rsid w:val="00785F5C"/>
    <w:rsid w:val="007876D7"/>
    <w:rsid w:val="00787D00"/>
    <w:rsid w:val="00790371"/>
    <w:rsid w:val="007913A3"/>
    <w:rsid w:val="007920F1"/>
    <w:rsid w:val="00792281"/>
    <w:rsid w:val="00792D58"/>
    <w:rsid w:val="007930FC"/>
    <w:rsid w:val="00793362"/>
    <w:rsid w:val="007943C8"/>
    <w:rsid w:val="00794C76"/>
    <w:rsid w:val="007955C1"/>
    <w:rsid w:val="0079690A"/>
    <w:rsid w:val="00796D8C"/>
    <w:rsid w:val="007977D1"/>
    <w:rsid w:val="00797C06"/>
    <w:rsid w:val="007A06E2"/>
    <w:rsid w:val="007A0754"/>
    <w:rsid w:val="007A10F5"/>
    <w:rsid w:val="007A18C4"/>
    <w:rsid w:val="007A1E89"/>
    <w:rsid w:val="007A248B"/>
    <w:rsid w:val="007A2947"/>
    <w:rsid w:val="007A3994"/>
    <w:rsid w:val="007A3FAA"/>
    <w:rsid w:val="007A61E4"/>
    <w:rsid w:val="007A6B2B"/>
    <w:rsid w:val="007A7141"/>
    <w:rsid w:val="007A71E5"/>
    <w:rsid w:val="007AEC57"/>
    <w:rsid w:val="007B0FE7"/>
    <w:rsid w:val="007B164C"/>
    <w:rsid w:val="007B1893"/>
    <w:rsid w:val="007B1CA8"/>
    <w:rsid w:val="007B267E"/>
    <w:rsid w:val="007B3055"/>
    <w:rsid w:val="007B3846"/>
    <w:rsid w:val="007B4A63"/>
    <w:rsid w:val="007B64B9"/>
    <w:rsid w:val="007B7241"/>
    <w:rsid w:val="007B7AA4"/>
    <w:rsid w:val="007B7E8C"/>
    <w:rsid w:val="007C03B9"/>
    <w:rsid w:val="007C045D"/>
    <w:rsid w:val="007C0860"/>
    <w:rsid w:val="007C15CD"/>
    <w:rsid w:val="007C1BC0"/>
    <w:rsid w:val="007C22E6"/>
    <w:rsid w:val="007C23BA"/>
    <w:rsid w:val="007C3534"/>
    <w:rsid w:val="007C3ADD"/>
    <w:rsid w:val="007C430B"/>
    <w:rsid w:val="007C45D1"/>
    <w:rsid w:val="007C4666"/>
    <w:rsid w:val="007C4B93"/>
    <w:rsid w:val="007C4FFD"/>
    <w:rsid w:val="007C5652"/>
    <w:rsid w:val="007C682D"/>
    <w:rsid w:val="007C6ED3"/>
    <w:rsid w:val="007C72E0"/>
    <w:rsid w:val="007C7354"/>
    <w:rsid w:val="007D03E6"/>
    <w:rsid w:val="007D0513"/>
    <w:rsid w:val="007D1928"/>
    <w:rsid w:val="007D1A46"/>
    <w:rsid w:val="007D23C7"/>
    <w:rsid w:val="007D24AD"/>
    <w:rsid w:val="007D3AAA"/>
    <w:rsid w:val="007D3D20"/>
    <w:rsid w:val="007D3FF4"/>
    <w:rsid w:val="007D54ED"/>
    <w:rsid w:val="007D668D"/>
    <w:rsid w:val="007D696E"/>
    <w:rsid w:val="007E1883"/>
    <w:rsid w:val="007E19C0"/>
    <w:rsid w:val="007E225B"/>
    <w:rsid w:val="007E269F"/>
    <w:rsid w:val="007E2A85"/>
    <w:rsid w:val="007E3B98"/>
    <w:rsid w:val="007E657B"/>
    <w:rsid w:val="007E6A2C"/>
    <w:rsid w:val="007E6EFE"/>
    <w:rsid w:val="007E771A"/>
    <w:rsid w:val="007F0213"/>
    <w:rsid w:val="007F0627"/>
    <w:rsid w:val="007F179D"/>
    <w:rsid w:val="007F29A4"/>
    <w:rsid w:val="007F2C9A"/>
    <w:rsid w:val="007F3393"/>
    <w:rsid w:val="007F3E99"/>
    <w:rsid w:val="007F4151"/>
    <w:rsid w:val="007F4534"/>
    <w:rsid w:val="007F4D55"/>
    <w:rsid w:val="007F4E8C"/>
    <w:rsid w:val="007F5A10"/>
    <w:rsid w:val="007F5E6B"/>
    <w:rsid w:val="007F634E"/>
    <w:rsid w:val="007F7AE5"/>
    <w:rsid w:val="007F7ED3"/>
    <w:rsid w:val="00800446"/>
    <w:rsid w:val="00800CCD"/>
    <w:rsid w:val="0080192E"/>
    <w:rsid w:val="00801F30"/>
    <w:rsid w:val="008023F3"/>
    <w:rsid w:val="0080285D"/>
    <w:rsid w:val="00804325"/>
    <w:rsid w:val="008044A4"/>
    <w:rsid w:val="00805F1E"/>
    <w:rsid w:val="0080640D"/>
    <w:rsid w:val="0080755A"/>
    <w:rsid w:val="0081009F"/>
    <w:rsid w:val="00811FC0"/>
    <w:rsid w:val="0081226B"/>
    <w:rsid w:val="00812878"/>
    <w:rsid w:val="00812925"/>
    <w:rsid w:val="00812D05"/>
    <w:rsid w:val="008140CB"/>
    <w:rsid w:val="0081451E"/>
    <w:rsid w:val="00815681"/>
    <w:rsid w:val="00815CF9"/>
    <w:rsid w:val="0081624F"/>
    <w:rsid w:val="00817073"/>
    <w:rsid w:val="00817B77"/>
    <w:rsid w:val="00817D98"/>
    <w:rsid w:val="00817FD3"/>
    <w:rsid w:val="008209A6"/>
    <w:rsid w:val="0082146B"/>
    <w:rsid w:val="008215E9"/>
    <w:rsid w:val="008229D7"/>
    <w:rsid w:val="0082321A"/>
    <w:rsid w:val="00823FC8"/>
    <w:rsid w:val="008246D0"/>
    <w:rsid w:val="0082498B"/>
    <w:rsid w:val="00825B91"/>
    <w:rsid w:val="00825DC2"/>
    <w:rsid w:val="00825F9E"/>
    <w:rsid w:val="008261EA"/>
    <w:rsid w:val="00826354"/>
    <w:rsid w:val="008271B7"/>
    <w:rsid w:val="008274F7"/>
    <w:rsid w:val="00827BF9"/>
    <w:rsid w:val="008308FF"/>
    <w:rsid w:val="00830F70"/>
    <w:rsid w:val="008320D7"/>
    <w:rsid w:val="00832296"/>
    <w:rsid w:val="0083467C"/>
    <w:rsid w:val="00834B73"/>
    <w:rsid w:val="008356A4"/>
    <w:rsid w:val="008359BA"/>
    <w:rsid w:val="00835E54"/>
    <w:rsid w:val="00836100"/>
    <w:rsid w:val="008368A2"/>
    <w:rsid w:val="00837BFD"/>
    <w:rsid w:val="00837CB4"/>
    <w:rsid w:val="00840367"/>
    <w:rsid w:val="0084083B"/>
    <w:rsid w:val="008409C6"/>
    <w:rsid w:val="008409EE"/>
    <w:rsid w:val="00840B9F"/>
    <w:rsid w:val="008416C9"/>
    <w:rsid w:val="00841FD6"/>
    <w:rsid w:val="00842448"/>
    <w:rsid w:val="008457B3"/>
    <w:rsid w:val="00845B9F"/>
    <w:rsid w:val="008477CE"/>
    <w:rsid w:val="0085085B"/>
    <w:rsid w:val="00850BF9"/>
    <w:rsid w:val="00851339"/>
    <w:rsid w:val="00851638"/>
    <w:rsid w:val="00852788"/>
    <w:rsid w:val="00852F63"/>
    <w:rsid w:val="00853541"/>
    <w:rsid w:val="00853BF1"/>
    <w:rsid w:val="00853D8E"/>
    <w:rsid w:val="00853E5C"/>
    <w:rsid w:val="008567F0"/>
    <w:rsid w:val="00856CF9"/>
    <w:rsid w:val="0085778A"/>
    <w:rsid w:val="00857966"/>
    <w:rsid w:val="00860FA8"/>
    <w:rsid w:val="00861142"/>
    <w:rsid w:val="0086119F"/>
    <w:rsid w:val="008616AE"/>
    <w:rsid w:val="00863A0F"/>
    <w:rsid w:val="00863AAA"/>
    <w:rsid w:val="00863C87"/>
    <w:rsid w:val="00863ED9"/>
    <w:rsid w:val="00864CEF"/>
    <w:rsid w:val="00864F6D"/>
    <w:rsid w:val="00865307"/>
    <w:rsid w:val="00866390"/>
    <w:rsid w:val="00866419"/>
    <w:rsid w:val="008672EF"/>
    <w:rsid w:val="00867ADC"/>
    <w:rsid w:val="0087037B"/>
    <w:rsid w:val="00870893"/>
    <w:rsid w:val="00870A4E"/>
    <w:rsid w:val="00871644"/>
    <w:rsid w:val="00871BEC"/>
    <w:rsid w:val="00871C04"/>
    <w:rsid w:val="00871F9A"/>
    <w:rsid w:val="0087221D"/>
    <w:rsid w:val="00872BE6"/>
    <w:rsid w:val="00872DB4"/>
    <w:rsid w:val="00873B3F"/>
    <w:rsid w:val="008762EB"/>
    <w:rsid w:val="00876512"/>
    <w:rsid w:val="0087655C"/>
    <w:rsid w:val="00876C9B"/>
    <w:rsid w:val="0088016F"/>
    <w:rsid w:val="008801D0"/>
    <w:rsid w:val="008812F6"/>
    <w:rsid w:val="00881533"/>
    <w:rsid w:val="008822FD"/>
    <w:rsid w:val="008825A2"/>
    <w:rsid w:val="00882970"/>
    <w:rsid w:val="00882BBF"/>
    <w:rsid w:val="00882F8B"/>
    <w:rsid w:val="00883614"/>
    <w:rsid w:val="00883D1A"/>
    <w:rsid w:val="00884CE1"/>
    <w:rsid w:val="0088517A"/>
    <w:rsid w:val="00885939"/>
    <w:rsid w:val="00885B7E"/>
    <w:rsid w:val="0088764F"/>
    <w:rsid w:val="0088767A"/>
    <w:rsid w:val="008901F4"/>
    <w:rsid w:val="00890257"/>
    <w:rsid w:val="008904B3"/>
    <w:rsid w:val="00892202"/>
    <w:rsid w:val="00892ABB"/>
    <w:rsid w:val="00892CE0"/>
    <w:rsid w:val="0089317E"/>
    <w:rsid w:val="008941A7"/>
    <w:rsid w:val="00894E42"/>
    <w:rsid w:val="00895308"/>
    <w:rsid w:val="00896345"/>
    <w:rsid w:val="00896851"/>
    <w:rsid w:val="0089734E"/>
    <w:rsid w:val="00897976"/>
    <w:rsid w:val="008A0363"/>
    <w:rsid w:val="008A05D2"/>
    <w:rsid w:val="008A13A7"/>
    <w:rsid w:val="008A18E8"/>
    <w:rsid w:val="008A1C46"/>
    <w:rsid w:val="008A1DE0"/>
    <w:rsid w:val="008A2347"/>
    <w:rsid w:val="008A2599"/>
    <w:rsid w:val="008A3229"/>
    <w:rsid w:val="008A3B6D"/>
    <w:rsid w:val="008A46DF"/>
    <w:rsid w:val="008A4DF4"/>
    <w:rsid w:val="008A5ADC"/>
    <w:rsid w:val="008A6E90"/>
    <w:rsid w:val="008A758F"/>
    <w:rsid w:val="008A7A3A"/>
    <w:rsid w:val="008B0517"/>
    <w:rsid w:val="008B05CC"/>
    <w:rsid w:val="008B1003"/>
    <w:rsid w:val="008B1418"/>
    <w:rsid w:val="008B14D7"/>
    <w:rsid w:val="008B22B9"/>
    <w:rsid w:val="008B2643"/>
    <w:rsid w:val="008B26AC"/>
    <w:rsid w:val="008B2899"/>
    <w:rsid w:val="008B30FB"/>
    <w:rsid w:val="008B3682"/>
    <w:rsid w:val="008B3BC3"/>
    <w:rsid w:val="008B4B5D"/>
    <w:rsid w:val="008B52DA"/>
    <w:rsid w:val="008B5A34"/>
    <w:rsid w:val="008B6843"/>
    <w:rsid w:val="008B68FD"/>
    <w:rsid w:val="008C09E6"/>
    <w:rsid w:val="008C0C5F"/>
    <w:rsid w:val="008C21F2"/>
    <w:rsid w:val="008C2D9F"/>
    <w:rsid w:val="008C300C"/>
    <w:rsid w:val="008C3E25"/>
    <w:rsid w:val="008C4B40"/>
    <w:rsid w:val="008C55DB"/>
    <w:rsid w:val="008C582A"/>
    <w:rsid w:val="008C6F5C"/>
    <w:rsid w:val="008C71C0"/>
    <w:rsid w:val="008C7765"/>
    <w:rsid w:val="008C7875"/>
    <w:rsid w:val="008D0097"/>
    <w:rsid w:val="008D04E2"/>
    <w:rsid w:val="008D163E"/>
    <w:rsid w:val="008D1640"/>
    <w:rsid w:val="008D1C3E"/>
    <w:rsid w:val="008D2E56"/>
    <w:rsid w:val="008D30CB"/>
    <w:rsid w:val="008D338D"/>
    <w:rsid w:val="008D401F"/>
    <w:rsid w:val="008D4681"/>
    <w:rsid w:val="008D4B6C"/>
    <w:rsid w:val="008D567D"/>
    <w:rsid w:val="008D5AA2"/>
    <w:rsid w:val="008D5CD8"/>
    <w:rsid w:val="008D5D4C"/>
    <w:rsid w:val="008D6C30"/>
    <w:rsid w:val="008D71BA"/>
    <w:rsid w:val="008D7ACE"/>
    <w:rsid w:val="008E1145"/>
    <w:rsid w:val="008E121E"/>
    <w:rsid w:val="008E20B6"/>
    <w:rsid w:val="008E291B"/>
    <w:rsid w:val="008E2D9E"/>
    <w:rsid w:val="008E2E30"/>
    <w:rsid w:val="008E37A6"/>
    <w:rsid w:val="008E38A7"/>
    <w:rsid w:val="008E3A8C"/>
    <w:rsid w:val="008E3C6C"/>
    <w:rsid w:val="008E4685"/>
    <w:rsid w:val="008E4A0E"/>
    <w:rsid w:val="008E5812"/>
    <w:rsid w:val="008E6BDD"/>
    <w:rsid w:val="008E6EE9"/>
    <w:rsid w:val="008E7168"/>
    <w:rsid w:val="008F03BE"/>
    <w:rsid w:val="008F081C"/>
    <w:rsid w:val="008F0F5D"/>
    <w:rsid w:val="008F4D41"/>
    <w:rsid w:val="008F5137"/>
    <w:rsid w:val="008F623D"/>
    <w:rsid w:val="008F6278"/>
    <w:rsid w:val="00900D4B"/>
    <w:rsid w:val="00900DD0"/>
    <w:rsid w:val="00902755"/>
    <w:rsid w:val="009049AF"/>
    <w:rsid w:val="00904BEF"/>
    <w:rsid w:val="00905000"/>
    <w:rsid w:val="00905479"/>
    <w:rsid w:val="009055AE"/>
    <w:rsid w:val="00905A98"/>
    <w:rsid w:val="00905B1B"/>
    <w:rsid w:val="00905BC1"/>
    <w:rsid w:val="00906237"/>
    <w:rsid w:val="009068A1"/>
    <w:rsid w:val="00906F09"/>
    <w:rsid w:val="00906FD7"/>
    <w:rsid w:val="009072D4"/>
    <w:rsid w:val="0090786F"/>
    <w:rsid w:val="00907ACB"/>
    <w:rsid w:val="00907AE3"/>
    <w:rsid w:val="00907B4E"/>
    <w:rsid w:val="00912574"/>
    <w:rsid w:val="009139C0"/>
    <w:rsid w:val="00913C8E"/>
    <w:rsid w:val="00914EC9"/>
    <w:rsid w:val="00915493"/>
    <w:rsid w:val="00915A31"/>
    <w:rsid w:val="00915E14"/>
    <w:rsid w:val="0091618D"/>
    <w:rsid w:val="00917BDD"/>
    <w:rsid w:val="00917F32"/>
    <w:rsid w:val="00920D13"/>
    <w:rsid w:val="0092106B"/>
    <w:rsid w:val="00921094"/>
    <w:rsid w:val="009211E9"/>
    <w:rsid w:val="009223F5"/>
    <w:rsid w:val="0092341D"/>
    <w:rsid w:val="0092371A"/>
    <w:rsid w:val="009249E2"/>
    <w:rsid w:val="009253CB"/>
    <w:rsid w:val="009259C1"/>
    <w:rsid w:val="00925B56"/>
    <w:rsid w:val="009266C4"/>
    <w:rsid w:val="00926851"/>
    <w:rsid w:val="00930A5A"/>
    <w:rsid w:val="00930CA1"/>
    <w:rsid w:val="00931599"/>
    <w:rsid w:val="00931A76"/>
    <w:rsid w:val="00932082"/>
    <w:rsid w:val="0093351A"/>
    <w:rsid w:val="009343A4"/>
    <w:rsid w:val="0093466F"/>
    <w:rsid w:val="009348E3"/>
    <w:rsid w:val="00934904"/>
    <w:rsid w:val="0093501B"/>
    <w:rsid w:val="009351BB"/>
    <w:rsid w:val="0093533B"/>
    <w:rsid w:val="00936774"/>
    <w:rsid w:val="00937484"/>
    <w:rsid w:val="00937D0B"/>
    <w:rsid w:val="0094062E"/>
    <w:rsid w:val="00941687"/>
    <w:rsid w:val="00942D77"/>
    <w:rsid w:val="009431E7"/>
    <w:rsid w:val="00943C81"/>
    <w:rsid w:val="00944D05"/>
    <w:rsid w:val="009453FB"/>
    <w:rsid w:val="009455BD"/>
    <w:rsid w:val="00945827"/>
    <w:rsid w:val="009465BB"/>
    <w:rsid w:val="009470A1"/>
    <w:rsid w:val="00947AC2"/>
    <w:rsid w:val="0095086E"/>
    <w:rsid w:val="00951084"/>
    <w:rsid w:val="00952423"/>
    <w:rsid w:val="00952C27"/>
    <w:rsid w:val="0095326E"/>
    <w:rsid w:val="00953323"/>
    <w:rsid w:val="0095573E"/>
    <w:rsid w:val="0095594F"/>
    <w:rsid w:val="009567A3"/>
    <w:rsid w:val="009572A9"/>
    <w:rsid w:val="009577E4"/>
    <w:rsid w:val="0096043D"/>
    <w:rsid w:val="00960B35"/>
    <w:rsid w:val="00961007"/>
    <w:rsid w:val="009610E5"/>
    <w:rsid w:val="00961596"/>
    <w:rsid w:val="009615B3"/>
    <w:rsid w:val="009620AB"/>
    <w:rsid w:val="00963166"/>
    <w:rsid w:val="00964A21"/>
    <w:rsid w:val="009651BF"/>
    <w:rsid w:val="00965CF1"/>
    <w:rsid w:val="00965D7B"/>
    <w:rsid w:val="00965E97"/>
    <w:rsid w:val="009660B4"/>
    <w:rsid w:val="00966198"/>
    <w:rsid w:val="00966A32"/>
    <w:rsid w:val="00966FDD"/>
    <w:rsid w:val="0096726A"/>
    <w:rsid w:val="0096728D"/>
    <w:rsid w:val="0096744D"/>
    <w:rsid w:val="00967563"/>
    <w:rsid w:val="009701F9"/>
    <w:rsid w:val="00970ABD"/>
    <w:rsid w:val="00971315"/>
    <w:rsid w:val="00971CB7"/>
    <w:rsid w:val="00971EAC"/>
    <w:rsid w:val="009722C3"/>
    <w:rsid w:val="0097238C"/>
    <w:rsid w:val="00972511"/>
    <w:rsid w:val="00972A60"/>
    <w:rsid w:val="009730FA"/>
    <w:rsid w:val="009734CF"/>
    <w:rsid w:val="009735A2"/>
    <w:rsid w:val="009743A9"/>
    <w:rsid w:val="009754F9"/>
    <w:rsid w:val="0097567E"/>
    <w:rsid w:val="00975D0B"/>
    <w:rsid w:val="00975DFE"/>
    <w:rsid w:val="009765C9"/>
    <w:rsid w:val="00976F66"/>
    <w:rsid w:val="00976FD1"/>
    <w:rsid w:val="009771EC"/>
    <w:rsid w:val="00977FCA"/>
    <w:rsid w:val="00980140"/>
    <w:rsid w:val="00980362"/>
    <w:rsid w:val="00980A3D"/>
    <w:rsid w:val="0098143C"/>
    <w:rsid w:val="00982231"/>
    <w:rsid w:val="00982BC4"/>
    <w:rsid w:val="00982E59"/>
    <w:rsid w:val="00982FF6"/>
    <w:rsid w:val="00983404"/>
    <w:rsid w:val="009846BF"/>
    <w:rsid w:val="0098539B"/>
    <w:rsid w:val="009853DE"/>
    <w:rsid w:val="0098583A"/>
    <w:rsid w:val="0098612A"/>
    <w:rsid w:val="0098620E"/>
    <w:rsid w:val="009865C9"/>
    <w:rsid w:val="0098670C"/>
    <w:rsid w:val="00990225"/>
    <w:rsid w:val="0099032C"/>
    <w:rsid w:val="00990422"/>
    <w:rsid w:val="00990B61"/>
    <w:rsid w:val="00990E5D"/>
    <w:rsid w:val="0099101C"/>
    <w:rsid w:val="0099137C"/>
    <w:rsid w:val="00992184"/>
    <w:rsid w:val="00994C6D"/>
    <w:rsid w:val="0099566A"/>
    <w:rsid w:val="00995962"/>
    <w:rsid w:val="00996415"/>
    <w:rsid w:val="0099656C"/>
    <w:rsid w:val="009968CC"/>
    <w:rsid w:val="00996932"/>
    <w:rsid w:val="009A02D1"/>
    <w:rsid w:val="009A081B"/>
    <w:rsid w:val="009A0838"/>
    <w:rsid w:val="009A0938"/>
    <w:rsid w:val="009A0D06"/>
    <w:rsid w:val="009A16EA"/>
    <w:rsid w:val="009A181D"/>
    <w:rsid w:val="009A263C"/>
    <w:rsid w:val="009A32D2"/>
    <w:rsid w:val="009A375E"/>
    <w:rsid w:val="009A57A8"/>
    <w:rsid w:val="009A61B0"/>
    <w:rsid w:val="009A6AEB"/>
    <w:rsid w:val="009A6B86"/>
    <w:rsid w:val="009A752F"/>
    <w:rsid w:val="009A7B69"/>
    <w:rsid w:val="009B0F74"/>
    <w:rsid w:val="009B1D0C"/>
    <w:rsid w:val="009B2088"/>
    <w:rsid w:val="009B2485"/>
    <w:rsid w:val="009B2725"/>
    <w:rsid w:val="009B2F07"/>
    <w:rsid w:val="009B43D8"/>
    <w:rsid w:val="009B523D"/>
    <w:rsid w:val="009B58D7"/>
    <w:rsid w:val="009B61B4"/>
    <w:rsid w:val="009B6F80"/>
    <w:rsid w:val="009B78B6"/>
    <w:rsid w:val="009B7BEB"/>
    <w:rsid w:val="009B7C42"/>
    <w:rsid w:val="009C15CB"/>
    <w:rsid w:val="009C1BB2"/>
    <w:rsid w:val="009C2A60"/>
    <w:rsid w:val="009C32F2"/>
    <w:rsid w:val="009C3E82"/>
    <w:rsid w:val="009C4275"/>
    <w:rsid w:val="009C47E7"/>
    <w:rsid w:val="009C4BA5"/>
    <w:rsid w:val="009C51FC"/>
    <w:rsid w:val="009C5668"/>
    <w:rsid w:val="009C60E4"/>
    <w:rsid w:val="009C6148"/>
    <w:rsid w:val="009C664C"/>
    <w:rsid w:val="009C7167"/>
    <w:rsid w:val="009C73AF"/>
    <w:rsid w:val="009D04FE"/>
    <w:rsid w:val="009D1505"/>
    <w:rsid w:val="009D1845"/>
    <w:rsid w:val="009D1862"/>
    <w:rsid w:val="009D20E1"/>
    <w:rsid w:val="009D2E14"/>
    <w:rsid w:val="009D36FF"/>
    <w:rsid w:val="009D3D6E"/>
    <w:rsid w:val="009D4D49"/>
    <w:rsid w:val="009D4F8B"/>
    <w:rsid w:val="009D5264"/>
    <w:rsid w:val="009D58B6"/>
    <w:rsid w:val="009D5B38"/>
    <w:rsid w:val="009D5C3C"/>
    <w:rsid w:val="009D6F2B"/>
    <w:rsid w:val="009D78E5"/>
    <w:rsid w:val="009D7CC7"/>
    <w:rsid w:val="009E0644"/>
    <w:rsid w:val="009E07AA"/>
    <w:rsid w:val="009E0EA0"/>
    <w:rsid w:val="009E191C"/>
    <w:rsid w:val="009E1C6C"/>
    <w:rsid w:val="009E23DF"/>
    <w:rsid w:val="009E25B1"/>
    <w:rsid w:val="009E25FE"/>
    <w:rsid w:val="009E2D28"/>
    <w:rsid w:val="009E3C2C"/>
    <w:rsid w:val="009E41F3"/>
    <w:rsid w:val="009E42A8"/>
    <w:rsid w:val="009E56E7"/>
    <w:rsid w:val="009E5ADD"/>
    <w:rsid w:val="009E5AE4"/>
    <w:rsid w:val="009E6320"/>
    <w:rsid w:val="009E67F8"/>
    <w:rsid w:val="009E717E"/>
    <w:rsid w:val="009E73A5"/>
    <w:rsid w:val="009E7D20"/>
    <w:rsid w:val="009F0E6D"/>
    <w:rsid w:val="009F0F45"/>
    <w:rsid w:val="009F1290"/>
    <w:rsid w:val="009F12B9"/>
    <w:rsid w:val="009F17C6"/>
    <w:rsid w:val="009F1B0A"/>
    <w:rsid w:val="009F2E60"/>
    <w:rsid w:val="009F3163"/>
    <w:rsid w:val="009F3273"/>
    <w:rsid w:val="009F3BA2"/>
    <w:rsid w:val="009F4088"/>
    <w:rsid w:val="009F416A"/>
    <w:rsid w:val="009F5665"/>
    <w:rsid w:val="009F5B66"/>
    <w:rsid w:val="009F6E92"/>
    <w:rsid w:val="009F76BB"/>
    <w:rsid w:val="00A0040F"/>
    <w:rsid w:val="00A00958"/>
    <w:rsid w:val="00A00B99"/>
    <w:rsid w:val="00A00DCB"/>
    <w:rsid w:val="00A01A3D"/>
    <w:rsid w:val="00A01A6B"/>
    <w:rsid w:val="00A01BED"/>
    <w:rsid w:val="00A02AED"/>
    <w:rsid w:val="00A02C38"/>
    <w:rsid w:val="00A02DEF"/>
    <w:rsid w:val="00A0328A"/>
    <w:rsid w:val="00A03D16"/>
    <w:rsid w:val="00A04248"/>
    <w:rsid w:val="00A05905"/>
    <w:rsid w:val="00A06950"/>
    <w:rsid w:val="00A06BA2"/>
    <w:rsid w:val="00A06BB7"/>
    <w:rsid w:val="00A07A08"/>
    <w:rsid w:val="00A07A9B"/>
    <w:rsid w:val="00A11BE7"/>
    <w:rsid w:val="00A11EF8"/>
    <w:rsid w:val="00A124DE"/>
    <w:rsid w:val="00A125CF"/>
    <w:rsid w:val="00A128CB"/>
    <w:rsid w:val="00A12D15"/>
    <w:rsid w:val="00A152DB"/>
    <w:rsid w:val="00A1671A"/>
    <w:rsid w:val="00A169D5"/>
    <w:rsid w:val="00A204D6"/>
    <w:rsid w:val="00A207A1"/>
    <w:rsid w:val="00A20FE6"/>
    <w:rsid w:val="00A2160D"/>
    <w:rsid w:val="00A21AD2"/>
    <w:rsid w:val="00A226F7"/>
    <w:rsid w:val="00A233DD"/>
    <w:rsid w:val="00A23638"/>
    <w:rsid w:val="00A2371D"/>
    <w:rsid w:val="00A2429C"/>
    <w:rsid w:val="00A243AE"/>
    <w:rsid w:val="00A25104"/>
    <w:rsid w:val="00A251E0"/>
    <w:rsid w:val="00A27369"/>
    <w:rsid w:val="00A27A97"/>
    <w:rsid w:val="00A27F4D"/>
    <w:rsid w:val="00A3193C"/>
    <w:rsid w:val="00A31EF7"/>
    <w:rsid w:val="00A323DB"/>
    <w:rsid w:val="00A32652"/>
    <w:rsid w:val="00A328CE"/>
    <w:rsid w:val="00A32A8D"/>
    <w:rsid w:val="00A334E2"/>
    <w:rsid w:val="00A33F08"/>
    <w:rsid w:val="00A33F86"/>
    <w:rsid w:val="00A345EA"/>
    <w:rsid w:val="00A3498C"/>
    <w:rsid w:val="00A35C40"/>
    <w:rsid w:val="00A37113"/>
    <w:rsid w:val="00A37EF4"/>
    <w:rsid w:val="00A400B1"/>
    <w:rsid w:val="00A40115"/>
    <w:rsid w:val="00A40A18"/>
    <w:rsid w:val="00A40FCE"/>
    <w:rsid w:val="00A40FEC"/>
    <w:rsid w:val="00A42593"/>
    <w:rsid w:val="00A425C2"/>
    <w:rsid w:val="00A42D14"/>
    <w:rsid w:val="00A42F19"/>
    <w:rsid w:val="00A4336D"/>
    <w:rsid w:val="00A43504"/>
    <w:rsid w:val="00A43BFE"/>
    <w:rsid w:val="00A44381"/>
    <w:rsid w:val="00A46310"/>
    <w:rsid w:val="00A46D50"/>
    <w:rsid w:val="00A500B0"/>
    <w:rsid w:val="00A502E9"/>
    <w:rsid w:val="00A502EC"/>
    <w:rsid w:val="00A50CD9"/>
    <w:rsid w:val="00A50D8E"/>
    <w:rsid w:val="00A50EF7"/>
    <w:rsid w:val="00A52367"/>
    <w:rsid w:val="00A524CA"/>
    <w:rsid w:val="00A52F64"/>
    <w:rsid w:val="00A53290"/>
    <w:rsid w:val="00A5377F"/>
    <w:rsid w:val="00A54284"/>
    <w:rsid w:val="00A548B4"/>
    <w:rsid w:val="00A550A1"/>
    <w:rsid w:val="00A5514A"/>
    <w:rsid w:val="00A556A3"/>
    <w:rsid w:val="00A5642B"/>
    <w:rsid w:val="00A565BC"/>
    <w:rsid w:val="00A60085"/>
    <w:rsid w:val="00A60414"/>
    <w:rsid w:val="00A60BC8"/>
    <w:rsid w:val="00A60F58"/>
    <w:rsid w:val="00A61894"/>
    <w:rsid w:val="00A6292C"/>
    <w:rsid w:val="00A62C01"/>
    <w:rsid w:val="00A6442F"/>
    <w:rsid w:val="00A65132"/>
    <w:rsid w:val="00A652D2"/>
    <w:rsid w:val="00A6586C"/>
    <w:rsid w:val="00A65DD8"/>
    <w:rsid w:val="00A66194"/>
    <w:rsid w:val="00A67C3B"/>
    <w:rsid w:val="00A67ED7"/>
    <w:rsid w:val="00A67FDF"/>
    <w:rsid w:val="00A70243"/>
    <w:rsid w:val="00A702B6"/>
    <w:rsid w:val="00A706F1"/>
    <w:rsid w:val="00A70798"/>
    <w:rsid w:val="00A709B9"/>
    <w:rsid w:val="00A70A80"/>
    <w:rsid w:val="00A71152"/>
    <w:rsid w:val="00A71B6B"/>
    <w:rsid w:val="00A72ED6"/>
    <w:rsid w:val="00A73307"/>
    <w:rsid w:val="00A73E0A"/>
    <w:rsid w:val="00A741A2"/>
    <w:rsid w:val="00A742E2"/>
    <w:rsid w:val="00A74EBB"/>
    <w:rsid w:val="00A75B83"/>
    <w:rsid w:val="00A763EB"/>
    <w:rsid w:val="00A76416"/>
    <w:rsid w:val="00A76417"/>
    <w:rsid w:val="00A76591"/>
    <w:rsid w:val="00A76AD3"/>
    <w:rsid w:val="00A7736E"/>
    <w:rsid w:val="00A77B3E"/>
    <w:rsid w:val="00A80504"/>
    <w:rsid w:val="00A81167"/>
    <w:rsid w:val="00A81DB5"/>
    <w:rsid w:val="00A81DE5"/>
    <w:rsid w:val="00A8234B"/>
    <w:rsid w:val="00A82D67"/>
    <w:rsid w:val="00A83FB8"/>
    <w:rsid w:val="00A846DA"/>
    <w:rsid w:val="00A8679D"/>
    <w:rsid w:val="00A86887"/>
    <w:rsid w:val="00A86DB5"/>
    <w:rsid w:val="00A875FD"/>
    <w:rsid w:val="00A87F02"/>
    <w:rsid w:val="00A90138"/>
    <w:rsid w:val="00A90892"/>
    <w:rsid w:val="00A91867"/>
    <w:rsid w:val="00A9368B"/>
    <w:rsid w:val="00A945E3"/>
    <w:rsid w:val="00A949ED"/>
    <w:rsid w:val="00A94A74"/>
    <w:rsid w:val="00A94D20"/>
    <w:rsid w:val="00A9507E"/>
    <w:rsid w:val="00A95398"/>
    <w:rsid w:val="00A95562"/>
    <w:rsid w:val="00A95611"/>
    <w:rsid w:val="00A958C4"/>
    <w:rsid w:val="00A96067"/>
    <w:rsid w:val="00A962D1"/>
    <w:rsid w:val="00A963B5"/>
    <w:rsid w:val="00AA0206"/>
    <w:rsid w:val="00AA0DB6"/>
    <w:rsid w:val="00AA1189"/>
    <w:rsid w:val="00AA1236"/>
    <w:rsid w:val="00AA1350"/>
    <w:rsid w:val="00AA21F4"/>
    <w:rsid w:val="00AA42B5"/>
    <w:rsid w:val="00AA464B"/>
    <w:rsid w:val="00AA5D1F"/>
    <w:rsid w:val="00AA6E64"/>
    <w:rsid w:val="00AA7783"/>
    <w:rsid w:val="00AA7B83"/>
    <w:rsid w:val="00AA7D4F"/>
    <w:rsid w:val="00AB0E0F"/>
    <w:rsid w:val="00AB10A5"/>
    <w:rsid w:val="00AB16EE"/>
    <w:rsid w:val="00AB17F7"/>
    <w:rsid w:val="00AB290A"/>
    <w:rsid w:val="00AB2FB7"/>
    <w:rsid w:val="00AB4888"/>
    <w:rsid w:val="00AB4D92"/>
    <w:rsid w:val="00AB585B"/>
    <w:rsid w:val="00AB5B50"/>
    <w:rsid w:val="00AB5D24"/>
    <w:rsid w:val="00AB794A"/>
    <w:rsid w:val="00AB7A28"/>
    <w:rsid w:val="00AC01F1"/>
    <w:rsid w:val="00AC0694"/>
    <w:rsid w:val="00AC0ADE"/>
    <w:rsid w:val="00AC1006"/>
    <w:rsid w:val="00AC1589"/>
    <w:rsid w:val="00AC1BEB"/>
    <w:rsid w:val="00AC2128"/>
    <w:rsid w:val="00AC38F9"/>
    <w:rsid w:val="00AC3FAA"/>
    <w:rsid w:val="00AC40F5"/>
    <w:rsid w:val="00AC4596"/>
    <w:rsid w:val="00AC459C"/>
    <w:rsid w:val="00AC543F"/>
    <w:rsid w:val="00AC57A4"/>
    <w:rsid w:val="00AC58ED"/>
    <w:rsid w:val="00AC5E9E"/>
    <w:rsid w:val="00AC63D9"/>
    <w:rsid w:val="00AC6768"/>
    <w:rsid w:val="00AC759C"/>
    <w:rsid w:val="00AC7C74"/>
    <w:rsid w:val="00AD00E7"/>
    <w:rsid w:val="00AD0246"/>
    <w:rsid w:val="00AD108D"/>
    <w:rsid w:val="00AD2043"/>
    <w:rsid w:val="00AD234C"/>
    <w:rsid w:val="00AD4B97"/>
    <w:rsid w:val="00AD5242"/>
    <w:rsid w:val="00AD5CCE"/>
    <w:rsid w:val="00AD5D01"/>
    <w:rsid w:val="00AD61DC"/>
    <w:rsid w:val="00AD61E5"/>
    <w:rsid w:val="00AD6938"/>
    <w:rsid w:val="00AD74AF"/>
    <w:rsid w:val="00AD75A6"/>
    <w:rsid w:val="00AD76F2"/>
    <w:rsid w:val="00AD799E"/>
    <w:rsid w:val="00AD7BB5"/>
    <w:rsid w:val="00AE0126"/>
    <w:rsid w:val="00AE077A"/>
    <w:rsid w:val="00AE0D99"/>
    <w:rsid w:val="00AE16FF"/>
    <w:rsid w:val="00AE1A44"/>
    <w:rsid w:val="00AE1DE8"/>
    <w:rsid w:val="00AE22DD"/>
    <w:rsid w:val="00AE2343"/>
    <w:rsid w:val="00AE2B6F"/>
    <w:rsid w:val="00AE2C28"/>
    <w:rsid w:val="00AE4066"/>
    <w:rsid w:val="00AE45D5"/>
    <w:rsid w:val="00AE473E"/>
    <w:rsid w:val="00AE61ED"/>
    <w:rsid w:val="00AE66E4"/>
    <w:rsid w:val="00AF15AB"/>
    <w:rsid w:val="00AF23B9"/>
    <w:rsid w:val="00AF288C"/>
    <w:rsid w:val="00AF2944"/>
    <w:rsid w:val="00AF2BB1"/>
    <w:rsid w:val="00AF3A02"/>
    <w:rsid w:val="00AF3F1F"/>
    <w:rsid w:val="00AF4A07"/>
    <w:rsid w:val="00AF4B94"/>
    <w:rsid w:val="00AF695D"/>
    <w:rsid w:val="00AF6AE4"/>
    <w:rsid w:val="00AF71C3"/>
    <w:rsid w:val="00AF780C"/>
    <w:rsid w:val="00B00347"/>
    <w:rsid w:val="00B009C5"/>
    <w:rsid w:val="00B00D12"/>
    <w:rsid w:val="00B0162E"/>
    <w:rsid w:val="00B01BB1"/>
    <w:rsid w:val="00B0222D"/>
    <w:rsid w:val="00B02289"/>
    <w:rsid w:val="00B022D7"/>
    <w:rsid w:val="00B02B28"/>
    <w:rsid w:val="00B02B65"/>
    <w:rsid w:val="00B02E22"/>
    <w:rsid w:val="00B03BCB"/>
    <w:rsid w:val="00B0433E"/>
    <w:rsid w:val="00B04760"/>
    <w:rsid w:val="00B050D7"/>
    <w:rsid w:val="00B0579D"/>
    <w:rsid w:val="00B06FCA"/>
    <w:rsid w:val="00B07298"/>
    <w:rsid w:val="00B0788B"/>
    <w:rsid w:val="00B07BED"/>
    <w:rsid w:val="00B100E8"/>
    <w:rsid w:val="00B1052B"/>
    <w:rsid w:val="00B10944"/>
    <w:rsid w:val="00B10D30"/>
    <w:rsid w:val="00B110C4"/>
    <w:rsid w:val="00B110CF"/>
    <w:rsid w:val="00B115F2"/>
    <w:rsid w:val="00B12160"/>
    <w:rsid w:val="00B12A30"/>
    <w:rsid w:val="00B12C8E"/>
    <w:rsid w:val="00B13A37"/>
    <w:rsid w:val="00B1432D"/>
    <w:rsid w:val="00B143FB"/>
    <w:rsid w:val="00B14999"/>
    <w:rsid w:val="00B14EED"/>
    <w:rsid w:val="00B163A3"/>
    <w:rsid w:val="00B166C9"/>
    <w:rsid w:val="00B17373"/>
    <w:rsid w:val="00B17F83"/>
    <w:rsid w:val="00B17FE5"/>
    <w:rsid w:val="00B2032A"/>
    <w:rsid w:val="00B2100B"/>
    <w:rsid w:val="00B21393"/>
    <w:rsid w:val="00B22156"/>
    <w:rsid w:val="00B22682"/>
    <w:rsid w:val="00B228C1"/>
    <w:rsid w:val="00B2366A"/>
    <w:rsid w:val="00B23C68"/>
    <w:rsid w:val="00B23F6F"/>
    <w:rsid w:val="00B2405A"/>
    <w:rsid w:val="00B24612"/>
    <w:rsid w:val="00B24A82"/>
    <w:rsid w:val="00B24DCD"/>
    <w:rsid w:val="00B24F1F"/>
    <w:rsid w:val="00B27433"/>
    <w:rsid w:val="00B30332"/>
    <w:rsid w:val="00B30CAF"/>
    <w:rsid w:val="00B311F6"/>
    <w:rsid w:val="00B312A4"/>
    <w:rsid w:val="00B31B53"/>
    <w:rsid w:val="00B322ED"/>
    <w:rsid w:val="00B3285E"/>
    <w:rsid w:val="00B3290D"/>
    <w:rsid w:val="00B33D82"/>
    <w:rsid w:val="00B3480E"/>
    <w:rsid w:val="00B34F90"/>
    <w:rsid w:val="00B3598C"/>
    <w:rsid w:val="00B35D42"/>
    <w:rsid w:val="00B35E48"/>
    <w:rsid w:val="00B3673C"/>
    <w:rsid w:val="00B36774"/>
    <w:rsid w:val="00B36BCD"/>
    <w:rsid w:val="00B36C73"/>
    <w:rsid w:val="00B377C5"/>
    <w:rsid w:val="00B37E2B"/>
    <w:rsid w:val="00B40D96"/>
    <w:rsid w:val="00B40E58"/>
    <w:rsid w:val="00B41645"/>
    <w:rsid w:val="00B41958"/>
    <w:rsid w:val="00B428AC"/>
    <w:rsid w:val="00B429A5"/>
    <w:rsid w:val="00B43054"/>
    <w:rsid w:val="00B43554"/>
    <w:rsid w:val="00B44359"/>
    <w:rsid w:val="00B44B22"/>
    <w:rsid w:val="00B44E81"/>
    <w:rsid w:val="00B46A43"/>
    <w:rsid w:val="00B46BC4"/>
    <w:rsid w:val="00B47A28"/>
    <w:rsid w:val="00B50005"/>
    <w:rsid w:val="00B50E47"/>
    <w:rsid w:val="00B51C32"/>
    <w:rsid w:val="00B521B7"/>
    <w:rsid w:val="00B5323E"/>
    <w:rsid w:val="00B53C9D"/>
    <w:rsid w:val="00B53CA2"/>
    <w:rsid w:val="00B54176"/>
    <w:rsid w:val="00B5468C"/>
    <w:rsid w:val="00B55BAC"/>
    <w:rsid w:val="00B55D8D"/>
    <w:rsid w:val="00B56574"/>
    <w:rsid w:val="00B567EA"/>
    <w:rsid w:val="00B56A8B"/>
    <w:rsid w:val="00B57BEC"/>
    <w:rsid w:val="00B6004C"/>
    <w:rsid w:val="00B6160C"/>
    <w:rsid w:val="00B61614"/>
    <w:rsid w:val="00B61E4F"/>
    <w:rsid w:val="00B627FB"/>
    <w:rsid w:val="00B62BBE"/>
    <w:rsid w:val="00B62CFB"/>
    <w:rsid w:val="00B62F6A"/>
    <w:rsid w:val="00B63285"/>
    <w:rsid w:val="00B63389"/>
    <w:rsid w:val="00B6373F"/>
    <w:rsid w:val="00B63C7A"/>
    <w:rsid w:val="00B6422C"/>
    <w:rsid w:val="00B65082"/>
    <w:rsid w:val="00B65A7D"/>
    <w:rsid w:val="00B65E79"/>
    <w:rsid w:val="00B662EE"/>
    <w:rsid w:val="00B66864"/>
    <w:rsid w:val="00B671CE"/>
    <w:rsid w:val="00B674D1"/>
    <w:rsid w:val="00B677EC"/>
    <w:rsid w:val="00B67FE1"/>
    <w:rsid w:val="00B709DF"/>
    <w:rsid w:val="00B70B4F"/>
    <w:rsid w:val="00B71607"/>
    <w:rsid w:val="00B723E7"/>
    <w:rsid w:val="00B72772"/>
    <w:rsid w:val="00B729FC"/>
    <w:rsid w:val="00B743B5"/>
    <w:rsid w:val="00B75488"/>
    <w:rsid w:val="00B762E1"/>
    <w:rsid w:val="00B7650E"/>
    <w:rsid w:val="00B76659"/>
    <w:rsid w:val="00B76F89"/>
    <w:rsid w:val="00B7713E"/>
    <w:rsid w:val="00B775EB"/>
    <w:rsid w:val="00B80F53"/>
    <w:rsid w:val="00B8100A"/>
    <w:rsid w:val="00B813C0"/>
    <w:rsid w:val="00B81452"/>
    <w:rsid w:val="00B825FA"/>
    <w:rsid w:val="00B82859"/>
    <w:rsid w:val="00B82B55"/>
    <w:rsid w:val="00B83000"/>
    <w:rsid w:val="00B832D5"/>
    <w:rsid w:val="00B83FA0"/>
    <w:rsid w:val="00B84049"/>
    <w:rsid w:val="00B84585"/>
    <w:rsid w:val="00B84764"/>
    <w:rsid w:val="00B85DBB"/>
    <w:rsid w:val="00B86E67"/>
    <w:rsid w:val="00B90658"/>
    <w:rsid w:val="00B91342"/>
    <w:rsid w:val="00B91598"/>
    <w:rsid w:val="00B91628"/>
    <w:rsid w:val="00B91DCB"/>
    <w:rsid w:val="00B92C29"/>
    <w:rsid w:val="00B92FCE"/>
    <w:rsid w:val="00B93872"/>
    <w:rsid w:val="00B94106"/>
    <w:rsid w:val="00B94436"/>
    <w:rsid w:val="00B945E9"/>
    <w:rsid w:val="00B94861"/>
    <w:rsid w:val="00B95AB4"/>
    <w:rsid w:val="00B95C7B"/>
    <w:rsid w:val="00B96E7D"/>
    <w:rsid w:val="00B9756E"/>
    <w:rsid w:val="00B977BE"/>
    <w:rsid w:val="00BA0E8E"/>
    <w:rsid w:val="00BA1269"/>
    <w:rsid w:val="00BA20A3"/>
    <w:rsid w:val="00BA5BC4"/>
    <w:rsid w:val="00BA6264"/>
    <w:rsid w:val="00BB0803"/>
    <w:rsid w:val="00BB09FA"/>
    <w:rsid w:val="00BB13A1"/>
    <w:rsid w:val="00BB4769"/>
    <w:rsid w:val="00BB4932"/>
    <w:rsid w:val="00BB50AF"/>
    <w:rsid w:val="00BB523E"/>
    <w:rsid w:val="00BB65A9"/>
    <w:rsid w:val="00BB7379"/>
    <w:rsid w:val="00BB7529"/>
    <w:rsid w:val="00BB7866"/>
    <w:rsid w:val="00BB7E3D"/>
    <w:rsid w:val="00BC03C4"/>
    <w:rsid w:val="00BC1165"/>
    <w:rsid w:val="00BC136B"/>
    <w:rsid w:val="00BC16B8"/>
    <w:rsid w:val="00BC1D11"/>
    <w:rsid w:val="00BC318A"/>
    <w:rsid w:val="00BC35BB"/>
    <w:rsid w:val="00BC370B"/>
    <w:rsid w:val="00BC3EAC"/>
    <w:rsid w:val="00BC40DF"/>
    <w:rsid w:val="00BC4F69"/>
    <w:rsid w:val="00BC54C4"/>
    <w:rsid w:val="00BC5BEF"/>
    <w:rsid w:val="00BC5D89"/>
    <w:rsid w:val="00BC60A4"/>
    <w:rsid w:val="00BC68B6"/>
    <w:rsid w:val="00BC700B"/>
    <w:rsid w:val="00BC7475"/>
    <w:rsid w:val="00BC7500"/>
    <w:rsid w:val="00BC7A66"/>
    <w:rsid w:val="00BC7CC1"/>
    <w:rsid w:val="00BD0160"/>
    <w:rsid w:val="00BD091A"/>
    <w:rsid w:val="00BD1580"/>
    <w:rsid w:val="00BD1C66"/>
    <w:rsid w:val="00BD24EF"/>
    <w:rsid w:val="00BD2562"/>
    <w:rsid w:val="00BD29FB"/>
    <w:rsid w:val="00BD447E"/>
    <w:rsid w:val="00BD4C5E"/>
    <w:rsid w:val="00BD54F2"/>
    <w:rsid w:val="00BD5BD2"/>
    <w:rsid w:val="00BD66FD"/>
    <w:rsid w:val="00BD6E0A"/>
    <w:rsid w:val="00BD729C"/>
    <w:rsid w:val="00BE193A"/>
    <w:rsid w:val="00BE1BC0"/>
    <w:rsid w:val="00BE3219"/>
    <w:rsid w:val="00BE4224"/>
    <w:rsid w:val="00BE423A"/>
    <w:rsid w:val="00BE47E4"/>
    <w:rsid w:val="00BE4A9C"/>
    <w:rsid w:val="00BE6795"/>
    <w:rsid w:val="00BE67ED"/>
    <w:rsid w:val="00BE7D14"/>
    <w:rsid w:val="00BF10EB"/>
    <w:rsid w:val="00BF120E"/>
    <w:rsid w:val="00BF13C1"/>
    <w:rsid w:val="00BF1AF5"/>
    <w:rsid w:val="00BF2332"/>
    <w:rsid w:val="00BF2C09"/>
    <w:rsid w:val="00BF37E2"/>
    <w:rsid w:val="00BF3DC2"/>
    <w:rsid w:val="00BF42CC"/>
    <w:rsid w:val="00BF4B20"/>
    <w:rsid w:val="00BF4B2B"/>
    <w:rsid w:val="00BF4D89"/>
    <w:rsid w:val="00BF4FD3"/>
    <w:rsid w:val="00BF5714"/>
    <w:rsid w:val="00BF5898"/>
    <w:rsid w:val="00BF5C02"/>
    <w:rsid w:val="00BF6441"/>
    <w:rsid w:val="00BF706F"/>
    <w:rsid w:val="00BF7709"/>
    <w:rsid w:val="00C009AD"/>
    <w:rsid w:val="00C00F9D"/>
    <w:rsid w:val="00C03B3E"/>
    <w:rsid w:val="00C04C96"/>
    <w:rsid w:val="00C04CE8"/>
    <w:rsid w:val="00C04E39"/>
    <w:rsid w:val="00C05036"/>
    <w:rsid w:val="00C050A6"/>
    <w:rsid w:val="00C0733A"/>
    <w:rsid w:val="00C078C2"/>
    <w:rsid w:val="00C10399"/>
    <w:rsid w:val="00C10F36"/>
    <w:rsid w:val="00C11280"/>
    <w:rsid w:val="00C11E92"/>
    <w:rsid w:val="00C13674"/>
    <w:rsid w:val="00C13997"/>
    <w:rsid w:val="00C13CF9"/>
    <w:rsid w:val="00C14205"/>
    <w:rsid w:val="00C15F64"/>
    <w:rsid w:val="00C1667C"/>
    <w:rsid w:val="00C16AAE"/>
    <w:rsid w:val="00C170E0"/>
    <w:rsid w:val="00C17174"/>
    <w:rsid w:val="00C17B6C"/>
    <w:rsid w:val="00C20D27"/>
    <w:rsid w:val="00C210E8"/>
    <w:rsid w:val="00C21912"/>
    <w:rsid w:val="00C2259C"/>
    <w:rsid w:val="00C22E59"/>
    <w:rsid w:val="00C22E60"/>
    <w:rsid w:val="00C239B0"/>
    <w:rsid w:val="00C24241"/>
    <w:rsid w:val="00C24446"/>
    <w:rsid w:val="00C24A42"/>
    <w:rsid w:val="00C24DC9"/>
    <w:rsid w:val="00C25A3C"/>
    <w:rsid w:val="00C2689D"/>
    <w:rsid w:val="00C31769"/>
    <w:rsid w:val="00C31C7E"/>
    <w:rsid w:val="00C31F36"/>
    <w:rsid w:val="00C321CE"/>
    <w:rsid w:val="00C325B7"/>
    <w:rsid w:val="00C332AC"/>
    <w:rsid w:val="00C33AF0"/>
    <w:rsid w:val="00C34106"/>
    <w:rsid w:val="00C34208"/>
    <w:rsid w:val="00C34694"/>
    <w:rsid w:val="00C34E93"/>
    <w:rsid w:val="00C36169"/>
    <w:rsid w:val="00C363AD"/>
    <w:rsid w:val="00C36870"/>
    <w:rsid w:val="00C36E0B"/>
    <w:rsid w:val="00C409CC"/>
    <w:rsid w:val="00C40C36"/>
    <w:rsid w:val="00C40E63"/>
    <w:rsid w:val="00C410D1"/>
    <w:rsid w:val="00C4255B"/>
    <w:rsid w:val="00C42FAD"/>
    <w:rsid w:val="00C4338F"/>
    <w:rsid w:val="00C4349D"/>
    <w:rsid w:val="00C43EF6"/>
    <w:rsid w:val="00C44BD6"/>
    <w:rsid w:val="00C44FB9"/>
    <w:rsid w:val="00C453AC"/>
    <w:rsid w:val="00C45978"/>
    <w:rsid w:val="00C45992"/>
    <w:rsid w:val="00C46D99"/>
    <w:rsid w:val="00C47E0C"/>
    <w:rsid w:val="00C523EC"/>
    <w:rsid w:val="00C524F4"/>
    <w:rsid w:val="00C53565"/>
    <w:rsid w:val="00C538AE"/>
    <w:rsid w:val="00C53B97"/>
    <w:rsid w:val="00C53DF1"/>
    <w:rsid w:val="00C5408B"/>
    <w:rsid w:val="00C54527"/>
    <w:rsid w:val="00C546CF"/>
    <w:rsid w:val="00C547D1"/>
    <w:rsid w:val="00C54CB5"/>
    <w:rsid w:val="00C5536C"/>
    <w:rsid w:val="00C55F5E"/>
    <w:rsid w:val="00C56F2E"/>
    <w:rsid w:val="00C57050"/>
    <w:rsid w:val="00C57A99"/>
    <w:rsid w:val="00C57EFB"/>
    <w:rsid w:val="00C600DF"/>
    <w:rsid w:val="00C60208"/>
    <w:rsid w:val="00C60587"/>
    <w:rsid w:val="00C60DDF"/>
    <w:rsid w:val="00C61264"/>
    <w:rsid w:val="00C61720"/>
    <w:rsid w:val="00C61CF9"/>
    <w:rsid w:val="00C62C45"/>
    <w:rsid w:val="00C63B40"/>
    <w:rsid w:val="00C65014"/>
    <w:rsid w:val="00C653B8"/>
    <w:rsid w:val="00C65A06"/>
    <w:rsid w:val="00C65C88"/>
    <w:rsid w:val="00C65FD7"/>
    <w:rsid w:val="00C70B35"/>
    <w:rsid w:val="00C72077"/>
    <w:rsid w:val="00C72353"/>
    <w:rsid w:val="00C72695"/>
    <w:rsid w:val="00C7334D"/>
    <w:rsid w:val="00C74225"/>
    <w:rsid w:val="00C74C44"/>
    <w:rsid w:val="00C74FCD"/>
    <w:rsid w:val="00C7514E"/>
    <w:rsid w:val="00C76B3F"/>
    <w:rsid w:val="00C77E92"/>
    <w:rsid w:val="00C801C1"/>
    <w:rsid w:val="00C80785"/>
    <w:rsid w:val="00C8081E"/>
    <w:rsid w:val="00C8097F"/>
    <w:rsid w:val="00C8124F"/>
    <w:rsid w:val="00C8159B"/>
    <w:rsid w:val="00C815DC"/>
    <w:rsid w:val="00C81D08"/>
    <w:rsid w:val="00C82110"/>
    <w:rsid w:val="00C82420"/>
    <w:rsid w:val="00C82B97"/>
    <w:rsid w:val="00C82F0F"/>
    <w:rsid w:val="00C8340E"/>
    <w:rsid w:val="00C83F0A"/>
    <w:rsid w:val="00C84595"/>
    <w:rsid w:val="00C851A1"/>
    <w:rsid w:val="00C85374"/>
    <w:rsid w:val="00C87151"/>
    <w:rsid w:val="00C908EA"/>
    <w:rsid w:val="00C9213E"/>
    <w:rsid w:val="00C92161"/>
    <w:rsid w:val="00C92163"/>
    <w:rsid w:val="00C9217F"/>
    <w:rsid w:val="00C92181"/>
    <w:rsid w:val="00C92471"/>
    <w:rsid w:val="00C92899"/>
    <w:rsid w:val="00C92E9D"/>
    <w:rsid w:val="00C931EE"/>
    <w:rsid w:val="00C9411F"/>
    <w:rsid w:val="00C9461C"/>
    <w:rsid w:val="00C94842"/>
    <w:rsid w:val="00C95390"/>
    <w:rsid w:val="00C95C0E"/>
    <w:rsid w:val="00C95E4D"/>
    <w:rsid w:val="00C95EBB"/>
    <w:rsid w:val="00C96159"/>
    <w:rsid w:val="00C96679"/>
    <w:rsid w:val="00C96A61"/>
    <w:rsid w:val="00C97E28"/>
    <w:rsid w:val="00CA095D"/>
    <w:rsid w:val="00CA0A8D"/>
    <w:rsid w:val="00CA1345"/>
    <w:rsid w:val="00CA1F8C"/>
    <w:rsid w:val="00CA2964"/>
    <w:rsid w:val="00CA2A55"/>
    <w:rsid w:val="00CA3D0C"/>
    <w:rsid w:val="00CA483E"/>
    <w:rsid w:val="00CA4A12"/>
    <w:rsid w:val="00CA5199"/>
    <w:rsid w:val="00CA5712"/>
    <w:rsid w:val="00CA680A"/>
    <w:rsid w:val="00CA75CB"/>
    <w:rsid w:val="00CA7942"/>
    <w:rsid w:val="00CA7A91"/>
    <w:rsid w:val="00CA7AFA"/>
    <w:rsid w:val="00CB0375"/>
    <w:rsid w:val="00CB0749"/>
    <w:rsid w:val="00CB0F0C"/>
    <w:rsid w:val="00CB172D"/>
    <w:rsid w:val="00CB1EED"/>
    <w:rsid w:val="00CB262A"/>
    <w:rsid w:val="00CB2C10"/>
    <w:rsid w:val="00CB2FF9"/>
    <w:rsid w:val="00CB361E"/>
    <w:rsid w:val="00CB37E6"/>
    <w:rsid w:val="00CB3B66"/>
    <w:rsid w:val="00CB521B"/>
    <w:rsid w:val="00CB53DA"/>
    <w:rsid w:val="00CB55B7"/>
    <w:rsid w:val="00CB5D67"/>
    <w:rsid w:val="00CC175E"/>
    <w:rsid w:val="00CC2AE7"/>
    <w:rsid w:val="00CC2C81"/>
    <w:rsid w:val="00CC2D23"/>
    <w:rsid w:val="00CC3CD9"/>
    <w:rsid w:val="00CC529B"/>
    <w:rsid w:val="00CC5C0B"/>
    <w:rsid w:val="00CC6F0E"/>
    <w:rsid w:val="00CC743B"/>
    <w:rsid w:val="00CC76F9"/>
    <w:rsid w:val="00CC7A4F"/>
    <w:rsid w:val="00CC7DA4"/>
    <w:rsid w:val="00CD0090"/>
    <w:rsid w:val="00CD0664"/>
    <w:rsid w:val="00CD0E5D"/>
    <w:rsid w:val="00CD15BD"/>
    <w:rsid w:val="00CD162C"/>
    <w:rsid w:val="00CD3BE7"/>
    <w:rsid w:val="00CD3C1C"/>
    <w:rsid w:val="00CD41B8"/>
    <w:rsid w:val="00CD4FC2"/>
    <w:rsid w:val="00CD515B"/>
    <w:rsid w:val="00CD549E"/>
    <w:rsid w:val="00CD5675"/>
    <w:rsid w:val="00CD5784"/>
    <w:rsid w:val="00CD630F"/>
    <w:rsid w:val="00CD646D"/>
    <w:rsid w:val="00CD6711"/>
    <w:rsid w:val="00CD6849"/>
    <w:rsid w:val="00CD68DC"/>
    <w:rsid w:val="00CD6AF5"/>
    <w:rsid w:val="00CD76D7"/>
    <w:rsid w:val="00CD7C6C"/>
    <w:rsid w:val="00CE0B17"/>
    <w:rsid w:val="00CE0C38"/>
    <w:rsid w:val="00CE1C7D"/>
    <w:rsid w:val="00CE1D79"/>
    <w:rsid w:val="00CE1F01"/>
    <w:rsid w:val="00CE25F4"/>
    <w:rsid w:val="00CE2BB6"/>
    <w:rsid w:val="00CE2DA2"/>
    <w:rsid w:val="00CE3034"/>
    <w:rsid w:val="00CE3473"/>
    <w:rsid w:val="00CE3D7B"/>
    <w:rsid w:val="00CE4410"/>
    <w:rsid w:val="00CE4661"/>
    <w:rsid w:val="00CE5E91"/>
    <w:rsid w:val="00CE73F2"/>
    <w:rsid w:val="00CF0AB9"/>
    <w:rsid w:val="00CF1E5F"/>
    <w:rsid w:val="00CF2070"/>
    <w:rsid w:val="00CF293D"/>
    <w:rsid w:val="00CF2C1B"/>
    <w:rsid w:val="00CF42D4"/>
    <w:rsid w:val="00CF6673"/>
    <w:rsid w:val="00CF6D95"/>
    <w:rsid w:val="00CF747F"/>
    <w:rsid w:val="00D00006"/>
    <w:rsid w:val="00D00284"/>
    <w:rsid w:val="00D0099D"/>
    <w:rsid w:val="00D01DB3"/>
    <w:rsid w:val="00D02336"/>
    <w:rsid w:val="00D0234B"/>
    <w:rsid w:val="00D025A3"/>
    <w:rsid w:val="00D027EB"/>
    <w:rsid w:val="00D0287F"/>
    <w:rsid w:val="00D02B70"/>
    <w:rsid w:val="00D034D8"/>
    <w:rsid w:val="00D0417F"/>
    <w:rsid w:val="00D0488E"/>
    <w:rsid w:val="00D0547B"/>
    <w:rsid w:val="00D05897"/>
    <w:rsid w:val="00D058FE"/>
    <w:rsid w:val="00D05A3A"/>
    <w:rsid w:val="00D06A64"/>
    <w:rsid w:val="00D06EE7"/>
    <w:rsid w:val="00D0725D"/>
    <w:rsid w:val="00D07E94"/>
    <w:rsid w:val="00D10186"/>
    <w:rsid w:val="00D101D6"/>
    <w:rsid w:val="00D102C4"/>
    <w:rsid w:val="00D10EEE"/>
    <w:rsid w:val="00D11AB4"/>
    <w:rsid w:val="00D11C79"/>
    <w:rsid w:val="00D11EAD"/>
    <w:rsid w:val="00D1224F"/>
    <w:rsid w:val="00D1227D"/>
    <w:rsid w:val="00D12CED"/>
    <w:rsid w:val="00D1304F"/>
    <w:rsid w:val="00D137DE"/>
    <w:rsid w:val="00D13E32"/>
    <w:rsid w:val="00D1464F"/>
    <w:rsid w:val="00D146DA"/>
    <w:rsid w:val="00D158A2"/>
    <w:rsid w:val="00D162D1"/>
    <w:rsid w:val="00D164FA"/>
    <w:rsid w:val="00D1667A"/>
    <w:rsid w:val="00D20183"/>
    <w:rsid w:val="00D203FC"/>
    <w:rsid w:val="00D23725"/>
    <w:rsid w:val="00D24636"/>
    <w:rsid w:val="00D25030"/>
    <w:rsid w:val="00D2532B"/>
    <w:rsid w:val="00D259E8"/>
    <w:rsid w:val="00D259F5"/>
    <w:rsid w:val="00D2622B"/>
    <w:rsid w:val="00D26C68"/>
    <w:rsid w:val="00D27059"/>
    <w:rsid w:val="00D272B1"/>
    <w:rsid w:val="00D279F8"/>
    <w:rsid w:val="00D27A39"/>
    <w:rsid w:val="00D30FA5"/>
    <w:rsid w:val="00D319F0"/>
    <w:rsid w:val="00D34DB7"/>
    <w:rsid w:val="00D35D2E"/>
    <w:rsid w:val="00D36D2B"/>
    <w:rsid w:val="00D37E1B"/>
    <w:rsid w:val="00D40E4D"/>
    <w:rsid w:val="00D4115A"/>
    <w:rsid w:val="00D41355"/>
    <w:rsid w:val="00D415F8"/>
    <w:rsid w:val="00D41953"/>
    <w:rsid w:val="00D41DBE"/>
    <w:rsid w:val="00D42193"/>
    <w:rsid w:val="00D42646"/>
    <w:rsid w:val="00D44930"/>
    <w:rsid w:val="00D44A9C"/>
    <w:rsid w:val="00D44E65"/>
    <w:rsid w:val="00D4511A"/>
    <w:rsid w:val="00D45289"/>
    <w:rsid w:val="00D45F73"/>
    <w:rsid w:val="00D4723F"/>
    <w:rsid w:val="00D47A59"/>
    <w:rsid w:val="00D47FE1"/>
    <w:rsid w:val="00D50277"/>
    <w:rsid w:val="00D50D96"/>
    <w:rsid w:val="00D511BE"/>
    <w:rsid w:val="00D514B0"/>
    <w:rsid w:val="00D51527"/>
    <w:rsid w:val="00D515B5"/>
    <w:rsid w:val="00D52D95"/>
    <w:rsid w:val="00D5353D"/>
    <w:rsid w:val="00D537E2"/>
    <w:rsid w:val="00D54054"/>
    <w:rsid w:val="00D54433"/>
    <w:rsid w:val="00D55384"/>
    <w:rsid w:val="00D55AED"/>
    <w:rsid w:val="00D56130"/>
    <w:rsid w:val="00D56242"/>
    <w:rsid w:val="00D56C2E"/>
    <w:rsid w:val="00D56C71"/>
    <w:rsid w:val="00D56D09"/>
    <w:rsid w:val="00D5735F"/>
    <w:rsid w:val="00D5739B"/>
    <w:rsid w:val="00D573B6"/>
    <w:rsid w:val="00D57A99"/>
    <w:rsid w:val="00D60A89"/>
    <w:rsid w:val="00D61102"/>
    <w:rsid w:val="00D6185C"/>
    <w:rsid w:val="00D636AF"/>
    <w:rsid w:val="00D639FE"/>
    <w:rsid w:val="00D64493"/>
    <w:rsid w:val="00D65897"/>
    <w:rsid w:val="00D6590F"/>
    <w:rsid w:val="00D659E5"/>
    <w:rsid w:val="00D66567"/>
    <w:rsid w:val="00D67C28"/>
    <w:rsid w:val="00D700AD"/>
    <w:rsid w:val="00D70549"/>
    <w:rsid w:val="00D70D92"/>
    <w:rsid w:val="00D71690"/>
    <w:rsid w:val="00D724B4"/>
    <w:rsid w:val="00D72D86"/>
    <w:rsid w:val="00D735F6"/>
    <w:rsid w:val="00D73E05"/>
    <w:rsid w:val="00D74099"/>
    <w:rsid w:val="00D74AF5"/>
    <w:rsid w:val="00D75FC3"/>
    <w:rsid w:val="00D76625"/>
    <w:rsid w:val="00D76AB8"/>
    <w:rsid w:val="00D7752C"/>
    <w:rsid w:val="00D81E9B"/>
    <w:rsid w:val="00D82F6A"/>
    <w:rsid w:val="00D8318B"/>
    <w:rsid w:val="00D83D8A"/>
    <w:rsid w:val="00D83F35"/>
    <w:rsid w:val="00D8407F"/>
    <w:rsid w:val="00D8418A"/>
    <w:rsid w:val="00D85AED"/>
    <w:rsid w:val="00D85AFD"/>
    <w:rsid w:val="00D85F56"/>
    <w:rsid w:val="00D867FC"/>
    <w:rsid w:val="00D86955"/>
    <w:rsid w:val="00D871F6"/>
    <w:rsid w:val="00D9000F"/>
    <w:rsid w:val="00D9029A"/>
    <w:rsid w:val="00D91640"/>
    <w:rsid w:val="00D921B0"/>
    <w:rsid w:val="00D9286E"/>
    <w:rsid w:val="00D92ACB"/>
    <w:rsid w:val="00D92EAE"/>
    <w:rsid w:val="00D934C2"/>
    <w:rsid w:val="00D93A13"/>
    <w:rsid w:val="00D93D89"/>
    <w:rsid w:val="00D945A4"/>
    <w:rsid w:val="00D9512C"/>
    <w:rsid w:val="00D95610"/>
    <w:rsid w:val="00D95646"/>
    <w:rsid w:val="00D9619D"/>
    <w:rsid w:val="00D9794B"/>
    <w:rsid w:val="00D97C40"/>
    <w:rsid w:val="00DA04E0"/>
    <w:rsid w:val="00DA05CE"/>
    <w:rsid w:val="00DA1137"/>
    <w:rsid w:val="00DA2DF0"/>
    <w:rsid w:val="00DA3D12"/>
    <w:rsid w:val="00DA3F4E"/>
    <w:rsid w:val="00DA440F"/>
    <w:rsid w:val="00DA4502"/>
    <w:rsid w:val="00DA4AD4"/>
    <w:rsid w:val="00DA4DFE"/>
    <w:rsid w:val="00DA4FA7"/>
    <w:rsid w:val="00DA53AB"/>
    <w:rsid w:val="00DA55B3"/>
    <w:rsid w:val="00DA58E0"/>
    <w:rsid w:val="00DA6176"/>
    <w:rsid w:val="00DA6D41"/>
    <w:rsid w:val="00DA6DCF"/>
    <w:rsid w:val="00DA7E8D"/>
    <w:rsid w:val="00DB0307"/>
    <w:rsid w:val="00DB074E"/>
    <w:rsid w:val="00DB07A5"/>
    <w:rsid w:val="00DB10DA"/>
    <w:rsid w:val="00DB19B7"/>
    <w:rsid w:val="00DB1E6A"/>
    <w:rsid w:val="00DB2791"/>
    <w:rsid w:val="00DB2E6F"/>
    <w:rsid w:val="00DB3275"/>
    <w:rsid w:val="00DB34E5"/>
    <w:rsid w:val="00DB36EB"/>
    <w:rsid w:val="00DB5953"/>
    <w:rsid w:val="00DB6E51"/>
    <w:rsid w:val="00DC05D2"/>
    <w:rsid w:val="00DC06E3"/>
    <w:rsid w:val="00DC1315"/>
    <w:rsid w:val="00DC1C37"/>
    <w:rsid w:val="00DC26A5"/>
    <w:rsid w:val="00DC26AA"/>
    <w:rsid w:val="00DC4722"/>
    <w:rsid w:val="00DC62C1"/>
    <w:rsid w:val="00DC6880"/>
    <w:rsid w:val="00DC72C2"/>
    <w:rsid w:val="00DD0930"/>
    <w:rsid w:val="00DD0FE7"/>
    <w:rsid w:val="00DD161B"/>
    <w:rsid w:val="00DD1AE9"/>
    <w:rsid w:val="00DD2976"/>
    <w:rsid w:val="00DD4134"/>
    <w:rsid w:val="00DD60D2"/>
    <w:rsid w:val="00DD68DB"/>
    <w:rsid w:val="00DD7284"/>
    <w:rsid w:val="00DD7EF8"/>
    <w:rsid w:val="00DE1AE0"/>
    <w:rsid w:val="00DE1B67"/>
    <w:rsid w:val="00DE2B04"/>
    <w:rsid w:val="00DE2F29"/>
    <w:rsid w:val="00DE3454"/>
    <w:rsid w:val="00DE3568"/>
    <w:rsid w:val="00DE383A"/>
    <w:rsid w:val="00DE3B54"/>
    <w:rsid w:val="00DE3BB0"/>
    <w:rsid w:val="00DE45D7"/>
    <w:rsid w:val="00DE4995"/>
    <w:rsid w:val="00DE585A"/>
    <w:rsid w:val="00DE5D92"/>
    <w:rsid w:val="00DE5F5C"/>
    <w:rsid w:val="00DE6F30"/>
    <w:rsid w:val="00DE7A90"/>
    <w:rsid w:val="00DE7ACD"/>
    <w:rsid w:val="00DE7DCD"/>
    <w:rsid w:val="00DF009B"/>
    <w:rsid w:val="00DF07B7"/>
    <w:rsid w:val="00DF09B3"/>
    <w:rsid w:val="00DF0B13"/>
    <w:rsid w:val="00DF1769"/>
    <w:rsid w:val="00DF3090"/>
    <w:rsid w:val="00DF3B6F"/>
    <w:rsid w:val="00DF4960"/>
    <w:rsid w:val="00DF7152"/>
    <w:rsid w:val="00DF766C"/>
    <w:rsid w:val="00DF771D"/>
    <w:rsid w:val="00DF7A13"/>
    <w:rsid w:val="00E00463"/>
    <w:rsid w:val="00E00802"/>
    <w:rsid w:val="00E00FA3"/>
    <w:rsid w:val="00E02058"/>
    <w:rsid w:val="00E0259B"/>
    <w:rsid w:val="00E027E3"/>
    <w:rsid w:val="00E02BDC"/>
    <w:rsid w:val="00E0373C"/>
    <w:rsid w:val="00E03975"/>
    <w:rsid w:val="00E0478E"/>
    <w:rsid w:val="00E04A22"/>
    <w:rsid w:val="00E05005"/>
    <w:rsid w:val="00E05043"/>
    <w:rsid w:val="00E06159"/>
    <w:rsid w:val="00E06D7F"/>
    <w:rsid w:val="00E06E24"/>
    <w:rsid w:val="00E10BEF"/>
    <w:rsid w:val="00E10F38"/>
    <w:rsid w:val="00E11E8C"/>
    <w:rsid w:val="00E12BEB"/>
    <w:rsid w:val="00E12F7E"/>
    <w:rsid w:val="00E131C3"/>
    <w:rsid w:val="00E139D0"/>
    <w:rsid w:val="00E14691"/>
    <w:rsid w:val="00E14D0E"/>
    <w:rsid w:val="00E1595B"/>
    <w:rsid w:val="00E15BB8"/>
    <w:rsid w:val="00E160D2"/>
    <w:rsid w:val="00E16498"/>
    <w:rsid w:val="00E16D33"/>
    <w:rsid w:val="00E16EAE"/>
    <w:rsid w:val="00E17165"/>
    <w:rsid w:val="00E2000E"/>
    <w:rsid w:val="00E20A02"/>
    <w:rsid w:val="00E2115E"/>
    <w:rsid w:val="00E215AC"/>
    <w:rsid w:val="00E23423"/>
    <w:rsid w:val="00E24ADD"/>
    <w:rsid w:val="00E24D7B"/>
    <w:rsid w:val="00E252A3"/>
    <w:rsid w:val="00E2544F"/>
    <w:rsid w:val="00E254EE"/>
    <w:rsid w:val="00E26B04"/>
    <w:rsid w:val="00E27B0B"/>
    <w:rsid w:val="00E27E2E"/>
    <w:rsid w:val="00E3030A"/>
    <w:rsid w:val="00E304E9"/>
    <w:rsid w:val="00E30940"/>
    <w:rsid w:val="00E319DD"/>
    <w:rsid w:val="00E31F42"/>
    <w:rsid w:val="00E32E67"/>
    <w:rsid w:val="00E336B1"/>
    <w:rsid w:val="00E33717"/>
    <w:rsid w:val="00E33CDE"/>
    <w:rsid w:val="00E3443F"/>
    <w:rsid w:val="00E348DF"/>
    <w:rsid w:val="00E35CB4"/>
    <w:rsid w:val="00E36B99"/>
    <w:rsid w:val="00E36CD2"/>
    <w:rsid w:val="00E37121"/>
    <w:rsid w:val="00E379C7"/>
    <w:rsid w:val="00E4277C"/>
    <w:rsid w:val="00E42B09"/>
    <w:rsid w:val="00E42CA3"/>
    <w:rsid w:val="00E42E8A"/>
    <w:rsid w:val="00E43840"/>
    <w:rsid w:val="00E446C1"/>
    <w:rsid w:val="00E4528B"/>
    <w:rsid w:val="00E45490"/>
    <w:rsid w:val="00E4560E"/>
    <w:rsid w:val="00E45B4E"/>
    <w:rsid w:val="00E463A4"/>
    <w:rsid w:val="00E46DEA"/>
    <w:rsid w:val="00E46F17"/>
    <w:rsid w:val="00E500BA"/>
    <w:rsid w:val="00E50E47"/>
    <w:rsid w:val="00E51B12"/>
    <w:rsid w:val="00E51D18"/>
    <w:rsid w:val="00E51E50"/>
    <w:rsid w:val="00E53299"/>
    <w:rsid w:val="00E5442D"/>
    <w:rsid w:val="00E54B0B"/>
    <w:rsid w:val="00E54B8E"/>
    <w:rsid w:val="00E54D24"/>
    <w:rsid w:val="00E54D2C"/>
    <w:rsid w:val="00E55622"/>
    <w:rsid w:val="00E56157"/>
    <w:rsid w:val="00E564E6"/>
    <w:rsid w:val="00E56C86"/>
    <w:rsid w:val="00E56CBB"/>
    <w:rsid w:val="00E56E3C"/>
    <w:rsid w:val="00E5754D"/>
    <w:rsid w:val="00E5791B"/>
    <w:rsid w:val="00E57958"/>
    <w:rsid w:val="00E601F6"/>
    <w:rsid w:val="00E6085E"/>
    <w:rsid w:val="00E6087C"/>
    <w:rsid w:val="00E60B70"/>
    <w:rsid w:val="00E60CC9"/>
    <w:rsid w:val="00E611A6"/>
    <w:rsid w:val="00E61617"/>
    <w:rsid w:val="00E62134"/>
    <w:rsid w:val="00E6281E"/>
    <w:rsid w:val="00E62C9C"/>
    <w:rsid w:val="00E630CC"/>
    <w:rsid w:val="00E63F71"/>
    <w:rsid w:val="00E64257"/>
    <w:rsid w:val="00E647B5"/>
    <w:rsid w:val="00E65C15"/>
    <w:rsid w:val="00E65DD1"/>
    <w:rsid w:val="00E66AE1"/>
    <w:rsid w:val="00E678F0"/>
    <w:rsid w:val="00E67D99"/>
    <w:rsid w:val="00E67ED2"/>
    <w:rsid w:val="00E70321"/>
    <w:rsid w:val="00E711B8"/>
    <w:rsid w:val="00E714D8"/>
    <w:rsid w:val="00E716FE"/>
    <w:rsid w:val="00E72626"/>
    <w:rsid w:val="00E72648"/>
    <w:rsid w:val="00E73384"/>
    <w:rsid w:val="00E733F6"/>
    <w:rsid w:val="00E736D0"/>
    <w:rsid w:val="00E749DE"/>
    <w:rsid w:val="00E756DF"/>
    <w:rsid w:val="00E76559"/>
    <w:rsid w:val="00E766BD"/>
    <w:rsid w:val="00E76FBF"/>
    <w:rsid w:val="00E772FD"/>
    <w:rsid w:val="00E77D8E"/>
    <w:rsid w:val="00E8007B"/>
    <w:rsid w:val="00E8030D"/>
    <w:rsid w:val="00E80672"/>
    <w:rsid w:val="00E8106A"/>
    <w:rsid w:val="00E814D2"/>
    <w:rsid w:val="00E81529"/>
    <w:rsid w:val="00E823AA"/>
    <w:rsid w:val="00E83D20"/>
    <w:rsid w:val="00E875C8"/>
    <w:rsid w:val="00E875D5"/>
    <w:rsid w:val="00E87646"/>
    <w:rsid w:val="00E87E09"/>
    <w:rsid w:val="00E901CD"/>
    <w:rsid w:val="00E90322"/>
    <w:rsid w:val="00E90675"/>
    <w:rsid w:val="00E90ECD"/>
    <w:rsid w:val="00E91292"/>
    <w:rsid w:val="00E9168C"/>
    <w:rsid w:val="00E9239C"/>
    <w:rsid w:val="00E92761"/>
    <w:rsid w:val="00E92AD1"/>
    <w:rsid w:val="00E92B59"/>
    <w:rsid w:val="00E94B3A"/>
    <w:rsid w:val="00E94D95"/>
    <w:rsid w:val="00E9641B"/>
    <w:rsid w:val="00E97750"/>
    <w:rsid w:val="00EA00EE"/>
    <w:rsid w:val="00EA10DD"/>
    <w:rsid w:val="00EA20A9"/>
    <w:rsid w:val="00EA2A99"/>
    <w:rsid w:val="00EA3296"/>
    <w:rsid w:val="00EA3301"/>
    <w:rsid w:val="00EA35B0"/>
    <w:rsid w:val="00EA3692"/>
    <w:rsid w:val="00EA3A0A"/>
    <w:rsid w:val="00EA4355"/>
    <w:rsid w:val="00EA56EE"/>
    <w:rsid w:val="00EA664D"/>
    <w:rsid w:val="00EA6873"/>
    <w:rsid w:val="00EA724D"/>
    <w:rsid w:val="00EB03F7"/>
    <w:rsid w:val="00EB26FE"/>
    <w:rsid w:val="00EB2DA8"/>
    <w:rsid w:val="00EB2F92"/>
    <w:rsid w:val="00EB38B0"/>
    <w:rsid w:val="00EB448D"/>
    <w:rsid w:val="00EB5109"/>
    <w:rsid w:val="00EB5222"/>
    <w:rsid w:val="00EB55AC"/>
    <w:rsid w:val="00EB58E4"/>
    <w:rsid w:val="00EB5FF2"/>
    <w:rsid w:val="00EB638F"/>
    <w:rsid w:val="00EB68FA"/>
    <w:rsid w:val="00EB7749"/>
    <w:rsid w:val="00EB7F92"/>
    <w:rsid w:val="00EC0B4D"/>
    <w:rsid w:val="00EC16D4"/>
    <w:rsid w:val="00EC183B"/>
    <w:rsid w:val="00EC1CB1"/>
    <w:rsid w:val="00EC1EE5"/>
    <w:rsid w:val="00EC23FF"/>
    <w:rsid w:val="00EC2BA6"/>
    <w:rsid w:val="00EC319F"/>
    <w:rsid w:val="00EC3A0F"/>
    <w:rsid w:val="00EC5DE6"/>
    <w:rsid w:val="00EC692C"/>
    <w:rsid w:val="00EC6E7B"/>
    <w:rsid w:val="00EC6F6A"/>
    <w:rsid w:val="00EC70C8"/>
    <w:rsid w:val="00EC71A7"/>
    <w:rsid w:val="00EC782E"/>
    <w:rsid w:val="00EC79D4"/>
    <w:rsid w:val="00ED0AD2"/>
    <w:rsid w:val="00ED1220"/>
    <w:rsid w:val="00ED19E8"/>
    <w:rsid w:val="00ED1EC8"/>
    <w:rsid w:val="00ED229E"/>
    <w:rsid w:val="00ED25AF"/>
    <w:rsid w:val="00ED2897"/>
    <w:rsid w:val="00ED3513"/>
    <w:rsid w:val="00ED4CDB"/>
    <w:rsid w:val="00ED54D1"/>
    <w:rsid w:val="00ED5CDE"/>
    <w:rsid w:val="00ED7BFC"/>
    <w:rsid w:val="00ED7D90"/>
    <w:rsid w:val="00EE0862"/>
    <w:rsid w:val="00EE0909"/>
    <w:rsid w:val="00EE1712"/>
    <w:rsid w:val="00EE188C"/>
    <w:rsid w:val="00EE2082"/>
    <w:rsid w:val="00EE2166"/>
    <w:rsid w:val="00EE21E8"/>
    <w:rsid w:val="00EE4626"/>
    <w:rsid w:val="00EE4CDC"/>
    <w:rsid w:val="00EE6196"/>
    <w:rsid w:val="00EE690E"/>
    <w:rsid w:val="00EE739D"/>
    <w:rsid w:val="00EE7A84"/>
    <w:rsid w:val="00EF0086"/>
    <w:rsid w:val="00EF0336"/>
    <w:rsid w:val="00EF0A16"/>
    <w:rsid w:val="00EF20C0"/>
    <w:rsid w:val="00EF27C0"/>
    <w:rsid w:val="00EF348C"/>
    <w:rsid w:val="00EF36B5"/>
    <w:rsid w:val="00EF43E6"/>
    <w:rsid w:val="00EF4813"/>
    <w:rsid w:val="00EF4A55"/>
    <w:rsid w:val="00EF4CF9"/>
    <w:rsid w:val="00EF5DAF"/>
    <w:rsid w:val="00EF73A9"/>
    <w:rsid w:val="00EF7AC4"/>
    <w:rsid w:val="00F0063E"/>
    <w:rsid w:val="00F0090A"/>
    <w:rsid w:val="00F00E7A"/>
    <w:rsid w:val="00F01365"/>
    <w:rsid w:val="00F01790"/>
    <w:rsid w:val="00F025D9"/>
    <w:rsid w:val="00F02752"/>
    <w:rsid w:val="00F03143"/>
    <w:rsid w:val="00F03CEF"/>
    <w:rsid w:val="00F04C7D"/>
    <w:rsid w:val="00F06665"/>
    <w:rsid w:val="00F06C4E"/>
    <w:rsid w:val="00F076D4"/>
    <w:rsid w:val="00F07C96"/>
    <w:rsid w:val="00F103A5"/>
    <w:rsid w:val="00F10567"/>
    <w:rsid w:val="00F10A79"/>
    <w:rsid w:val="00F10E83"/>
    <w:rsid w:val="00F126A7"/>
    <w:rsid w:val="00F13E46"/>
    <w:rsid w:val="00F14151"/>
    <w:rsid w:val="00F14B8A"/>
    <w:rsid w:val="00F153E7"/>
    <w:rsid w:val="00F15728"/>
    <w:rsid w:val="00F15B31"/>
    <w:rsid w:val="00F15DB3"/>
    <w:rsid w:val="00F15DC0"/>
    <w:rsid w:val="00F16BAB"/>
    <w:rsid w:val="00F17FAB"/>
    <w:rsid w:val="00F205B7"/>
    <w:rsid w:val="00F20754"/>
    <w:rsid w:val="00F20CA0"/>
    <w:rsid w:val="00F217F5"/>
    <w:rsid w:val="00F2191D"/>
    <w:rsid w:val="00F2195B"/>
    <w:rsid w:val="00F21B9B"/>
    <w:rsid w:val="00F21CFE"/>
    <w:rsid w:val="00F21E44"/>
    <w:rsid w:val="00F22FD9"/>
    <w:rsid w:val="00F231D9"/>
    <w:rsid w:val="00F2339C"/>
    <w:rsid w:val="00F23AA5"/>
    <w:rsid w:val="00F24B3E"/>
    <w:rsid w:val="00F25F43"/>
    <w:rsid w:val="00F262A0"/>
    <w:rsid w:val="00F26639"/>
    <w:rsid w:val="00F2671A"/>
    <w:rsid w:val="00F26826"/>
    <w:rsid w:val="00F26EA7"/>
    <w:rsid w:val="00F27324"/>
    <w:rsid w:val="00F27DDC"/>
    <w:rsid w:val="00F27EC8"/>
    <w:rsid w:val="00F31015"/>
    <w:rsid w:val="00F3153C"/>
    <w:rsid w:val="00F3324D"/>
    <w:rsid w:val="00F33A22"/>
    <w:rsid w:val="00F33A39"/>
    <w:rsid w:val="00F33CF8"/>
    <w:rsid w:val="00F34293"/>
    <w:rsid w:val="00F342AA"/>
    <w:rsid w:val="00F349CE"/>
    <w:rsid w:val="00F3562F"/>
    <w:rsid w:val="00F35E88"/>
    <w:rsid w:val="00F35F4F"/>
    <w:rsid w:val="00F374B2"/>
    <w:rsid w:val="00F37BB1"/>
    <w:rsid w:val="00F37FA3"/>
    <w:rsid w:val="00F40084"/>
    <w:rsid w:val="00F41E82"/>
    <w:rsid w:val="00F421E8"/>
    <w:rsid w:val="00F4286B"/>
    <w:rsid w:val="00F428A7"/>
    <w:rsid w:val="00F43777"/>
    <w:rsid w:val="00F441A7"/>
    <w:rsid w:val="00F441EC"/>
    <w:rsid w:val="00F45466"/>
    <w:rsid w:val="00F456E1"/>
    <w:rsid w:val="00F458CE"/>
    <w:rsid w:val="00F45D2E"/>
    <w:rsid w:val="00F465F9"/>
    <w:rsid w:val="00F473EC"/>
    <w:rsid w:val="00F47664"/>
    <w:rsid w:val="00F47FA2"/>
    <w:rsid w:val="00F50DB0"/>
    <w:rsid w:val="00F5113C"/>
    <w:rsid w:val="00F5274E"/>
    <w:rsid w:val="00F52FB2"/>
    <w:rsid w:val="00F5307C"/>
    <w:rsid w:val="00F539DD"/>
    <w:rsid w:val="00F54E73"/>
    <w:rsid w:val="00F54FCD"/>
    <w:rsid w:val="00F5602D"/>
    <w:rsid w:val="00F57A9B"/>
    <w:rsid w:val="00F60BB7"/>
    <w:rsid w:val="00F60D1E"/>
    <w:rsid w:val="00F60DEB"/>
    <w:rsid w:val="00F61014"/>
    <w:rsid w:val="00F61606"/>
    <w:rsid w:val="00F62C68"/>
    <w:rsid w:val="00F64534"/>
    <w:rsid w:val="00F64540"/>
    <w:rsid w:val="00F645C8"/>
    <w:rsid w:val="00F64939"/>
    <w:rsid w:val="00F651BA"/>
    <w:rsid w:val="00F652B4"/>
    <w:rsid w:val="00F65D7D"/>
    <w:rsid w:val="00F65EE7"/>
    <w:rsid w:val="00F6600B"/>
    <w:rsid w:val="00F6627D"/>
    <w:rsid w:val="00F6693D"/>
    <w:rsid w:val="00F66B6F"/>
    <w:rsid w:val="00F66B7C"/>
    <w:rsid w:val="00F67E04"/>
    <w:rsid w:val="00F705D0"/>
    <w:rsid w:val="00F70C65"/>
    <w:rsid w:val="00F712F9"/>
    <w:rsid w:val="00F71624"/>
    <w:rsid w:val="00F72808"/>
    <w:rsid w:val="00F7405A"/>
    <w:rsid w:val="00F74223"/>
    <w:rsid w:val="00F7510A"/>
    <w:rsid w:val="00F7521F"/>
    <w:rsid w:val="00F7524A"/>
    <w:rsid w:val="00F75837"/>
    <w:rsid w:val="00F76265"/>
    <w:rsid w:val="00F76506"/>
    <w:rsid w:val="00F76C47"/>
    <w:rsid w:val="00F76F2B"/>
    <w:rsid w:val="00F771FA"/>
    <w:rsid w:val="00F7764C"/>
    <w:rsid w:val="00F77A62"/>
    <w:rsid w:val="00F8074A"/>
    <w:rsid w:val="00F809B4"/>
    <w:rsid w:val="00F80E05"/>
    <w:rsid w:val="00F8299B"/>
    <w:rsid w:val="00F83C98"/>
    <w:rsid w:val="00F84826"/>
    <w:rsid w:val="00F8540E"/>
    <w:rsid w:val="00F85905"/>
    <w:rsid w:val="00F85A2A"/>
    <w:rsid w:val="00F85CDB"/>
    <w:rsid w:val="00F85FE0"/>
    <w:rsid w:val="00F86904"/>
    <w:rsid w:val="00F86DE6"/>
    <w:rsid w:val="00F875C6"/>
    <w:rsid w:val="00F8783F"/>
    <w:rsid w:val="00F87A79"/>
    <w:rsid w:val="00F90D43"/>
    <w:rsid w:val="00F90F0E"/>
    <w:rsid w:val="00F91222"/>
    <w:rsid w:val="00F92ADC"/>
    <w:rsid w:val="00F9340E"/>
    <w:rsid w:val="00F93446"/>
    <w:rsid w:val="00F93D1F"/>
    <w:rsid w:val="00F94A76"/>
    <w:rsid w:val="00F951FC"/>
    <w:rsid w:val="00F95304"/>
    <w:rsid w:val="00F9557F"/>
    <w:rsid w:val="00F96E55"/>
    <w:rsid w:val="00F96FCF"/>
    <w:rsid w:val="00F97BB4"/>
    <w:rsid w:val="00FA2743"/>
    <w:rsid w:val="00FA3524"/>
    <w:rsid w:val="00FA37E8"/>
    <w:rsid w:val="00FA38B9"/>
    <w:rsid w:val="00FA38F4"/>
    <w:rsid w:val="00FA40B3"/>
    <w:rsid w:val="00FA48E3"/>
    <w:rsid w:val="00FA588C"/>
    <w:rsid w:val="00FA5A68"/>
    <w:rsid w:val="00FA5E61"/>
    <w:rsid w:val="00FA6E67"/>
    <w:rsid w:val="00FA796E"/>
    <w:rsid w:val="00FA7D4F"/>
    <w:rsid w:val="00FB16A3"/>
    <w:rsid w:val="00FB212E"/>
    <w:rsid w:val="00FB2751"/>
    <w:rsid w:val="00FB3CFB"/>
    <w:rsid w:val="00FB4A39"/>
    <w:rsid w:val="00FB4A8A"/>
    <w:rsid w:val="00FB4C6C"/>
    <w:rsid w:val="00FB5EB0"/>
    <w:rsid w:val="00FB6122"/>
    <w:rsid w:val="00FC046C"/>
    <w:rsid w:val="00FC09B7"/>
    <w:rsid w:val="00FC0B69"/>
    <w:rsid w:val="00FC24F2"/>
    <w:rsid w:val="00FC282A"/>
    <w:rsid w:val="00FC299C"/>
    <w:rsid w:val="00FC448A"/>
    <w:rsid w:val="00FC4AF6"/>
    <w:rsid w:val="00FC4D17"/>
    <w:rsid w:val="00FC60E3"/>
    <w:rsid w:val="00FC6AFC"/>
    <w:rsid w:val="00FC6C28"/>
    <w:rsid w:val="00FC6D4C"/>
    <w:rsid w:val="00FC6D55"/>
    <w:rsid w:val="00FC715A"/>
    <w:rsid w:val="00FC7683"/>
    <w:rsid w:val="00FC779F"/>
    <w:rsid w:val="00FD0E58"/>
    <w:rsid w:val="00FD1174"/>
    <w:rsid w:val="00FD11C0"/>
    <w:rsid w:val="00FD141C"/>
    <w:rsid w:val="00FD1D2B"/>
    <w:rsid w:val="00FD1FF7"/>
    <w:rsid w:val="00FD3C7D"/>
    <w:rsid w:val="00FD4FFB"/>
    <w:rsid w:val="00FD5B66"/>
    <w:rsid w:val="00FD64E2"/>
    <w:rsid w:val="00FD7B73"/>
    <w:rsid w:val="00FD7EAE"/>
    <w:rsid w:val="00FE0BE7"/>
    <w:rsid w:val="00FE0F31"/>
    <w:rsid w:val="00FE159F"/>
    <w:rsid w:val="00FE16DE"/>
    <w:rsid w:val="00FE2D7D"/>
    <w:rsid w:val="00FE3010"/>
    <w:rsid w:val="00FE3D5A"/>
    <w:rsid w:val="00FE4388"/>
    <w:rsid w:val="00FE4D45"/>
    <w:rsid w:val="00FE4DB8"/>
    <w:rsid w:val="00FE6630"/>
    <w:rsid w:val="00FE7003"/>
    <w:rsid w:val="00FE705A"/>
    <w:rsid w:val="00FE7426"/>
    <w:rsid w:val="00FE747E"/>
    <w:rsid w:val="00FF02EB"/>
    <w:rsid w:val="00FF1571"/>
    <w:rsid w:val="00FF1FE1"/>
    <w:rsid w:val="00FF2410"/>
    <w:rsid w:val="00FF2AF1"/>
    <w:rsid w:val="00FF3A1A"/>
    <w:rsid w:val="00FF58FF"/>
    <w:rsid w:val="00FF6185"/>
    <w:rsid w:val="00FF6249"/>
    <w:rsid w:val="00FF66B5"/>
    <w:rsid w:val="00FF7C55"/>
    <w:rsid w:val="00FF7DB6"/>
    <w:rsid w:val="022E4981"/>
    <w:rsid w:val="044DA3DE"/>
    <w:rsid w:val="049610A9"/>
    <w:rsid w:val="05CA5B99"/>
    <w:rsid w:val="090072D5"/>
    <w:rsid w:val="0A10FB14"/>
    <w:rsid w:val="0A9349DF"/>
    <w:rsid w:val="0AE7BD81"/>
    <w:rsid w:val="0B71B8A3"/>
    <w:rsid w:val="0C006F09"/>
    <w:rsid w:val="0E711D0B"/>
    <w:rsid w:val="0F4048EA"/>
    <w:rsid w:val="0F7BD3B9"/>
    <w:rsid w:val="10C8CD49"/>
    <w:rsid w:val="127796F2"/>
    <w:rsid w:val="12A0FD6F"/>
    <w:rsid w:val="12B6DA59"/>
    <w:rsid w:val="12FD63A0"/>
    <w:rsid w:val="13CD92BA"/>
    <w:rsid w:val="13F5DCA2"/>
    <w:rsid w:val="16692032"/>
    <w:rsid w:val="16C81131"/>
    <w:rsid w:val="17B0FF57"/>
    <w:rsid w:val="1833AE62"/>
    <w:rsid w:val="1A4C17C0"/>
    <w:rsid w:val="1B461345"/>
    <w:rsid w:val="1B80811B"/>
    <w:rsid w:val="1C8D6071"/>
    <w:rsid w:val="1D245DCD"/>
    <w:rsid w:val="1D8C0F80"/>
    <w:rsid w:val="1DD7D302"/>
    <w:rsid w:val="1EC4C83A"/>
    <w:rsid w:val="20005F9F"/>
    <w:rsid w:val="214FAD9C"/>
    <w:rsid w:val="215F2406"/>
    <w:rsid w:val="23AA0F78"/>
    <w:rsid w:val="24DE35D0"/>
    <w:rsid w:val="25B8BDF9"/>
    <w:rsid w:val="2609E69E"/>
    <w:rsid w:val="26CC9497"/>
    <w:rsid w:val="2955A87D"/>
    <w:rsid w:val="2A379658"/>
    <w:rsid w:val="2AA2C7CA"/>
    <w:rsid w:val="2AF0B11D"/>
    <w:rsid w:val="2C1A33F6"/>
    <w:rsid w:val="2DE64AA4"/>
    <w:rsid w:val="2E316D9F"/>
    <w:rsid w:val="2E80754A"/>
    <w:rsid w:val="2E9BD114"/>
    <w:rsid w:val="309A6F9F"/>
    <w:rsid w:val="30ACD89C"/>
    <w:rsid w:val="31867612"/>
    <w:rsid w:val="32BBF51B"/>
    <w:rsid w:val="33C125B6"/>
    <w:rsid w:val="351D2E6B"/>
    <w:rsid w:val="37AA8A69"/>
    <w:rsid w:val="390E7881"/>
    <w:rsid w:val="3A2155EC"/>
    <w:rsid w:val="3C2B77B5"/>
    <w:rsid w:val="40A16101"/>
    <w:rsid w:val="41294469"/>
    <w:rsid w:val="414260CB"/>
    <w:rsid w:val="429B3294"/>
    <w:rsid w:val="43394976"/>
    <w:rsid w:val="43ECE476"/>
    <w:rsid w:val="465C49AB"/>
    <w:rsid w:val="4665087B"/>
    <w:rsid w:val="47C83AE0"/>
    <w:rsid w:val="4A11CA28"/>
    <w:rsid w:val="4B40FCE3"/>
    <w:rsid w:val="4ED87024"/>
    <w:rsid w:val="4FA842D6"/>
    <w:rsid w:val="50646A84"/>
    <w:rsid w:val="52DD2F0A"/>
    <w:rsid w:val="53C07BF5"/>
    <w:rsid w:val="550CF6C8"/>
    <w:rsid w:val="5516153C"/>
    <w:rsid w:val="559C82B1"/>
    <w:rsid w:val="55E0F007"/>
    <w:rsid w:val="55F8435A"/>
    <w:rsid w:val="584D066B"/>
    <w:rsid w:val="58EC57ED"/>
    <w:rsid w:val="5968E646"/>
    <w:rsid w:val="5A97B1A9"/>
    <w:rsid w:val="5BB3C140"/>
    <w:rsid w:val="5CC5FAA6"/>
    <w:rsid w:val="5DB24B7C"/>
    <w:rsid w:val="5E043AE2"/>
    <w:rsid w:val="5E2F0665"/>
    <w:rsid w:val="5E65DB71"/>
    <w:rsid w:val="5E73822B"/>
    <w:rsid w:val="6102113C"/>
    <w:rsid w:val="612449E3"/>
    <w:rsid w:val="613B5F4B"/>
    <w:rsid w:val="61484C38"/>
    <w:rsid w:val="61E43D2A"/>
    <w:rsid w:val="622DEE18"/>
    <w:rsid w:val="62FFC594"/>
    <w:rsid w:val="6318EBF5"/>
    <w:rsid w:val="632788B3"/>
    <w:rsid w:val="63458A43"/>
    <w:rsid w:val="67F9557B"/>
    <w:rsid w:val="688D0AB2"/>
    <w:rsid w:val="691A6976"/>
    <w:rsid w:val="698413C5"/>
    <w:rsid w:val="69990D26"/>
    <w:rsid w:val="69E5C6C6"/>
    <w:rsid w:val="6AF77E1F"/>
    <w:rsid w:val="6D856FE4"/>
    <w:rsid w:val="6DE1C0F8"/>
    <w:rsid w:val="6DFED7EC"/>
    <w:rsid w:val="6EB58C15"/>
    <w:rsid w:val="70B2BB64"/>
    <w:rsid w:val="70C9C2D7"/>
    <w:rsid w:val="70FB7ADC"/>
    <w:rsid w:val="7199E3D1"/>
    <w:rsid w:val="71A8217F"/>
    <w:rsid w:val="720FF317"/>
    <w:rsid w:val="72A83DD5"/>
    <w:rsid w:val="73833BB4"/>
    <w:rsid w:val="74F9722F"/>
    <w:rsid w:val="75EDC31D"/>
    <w:rsid w:val="7894FD65"/>
    <w:rsid w:val="7A906B5C"/>
    <w:rsid w:val="7AD6FECD"/>
    <w:rsid w:val="7AEB64A2"/>
    <w:rsid w:val="7DC38338"/>
    <w:rsid w:val="7F1DC08F"/>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4CECC1C"/>
  <w15:docId w15:val="{DA5526F6-FF39-4AC8-8A51-AC8C81ADB423}"/>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imes New Roman" w:hAnsi="Times New Roman" w:eastAsia="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footnote reference" w:uiPriority="99"/>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Pr>
      <w:sz w:val="24"/>
      <w:szCs w:val="24"/>
      <w:lang w:val="en-NZ"/>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divRuleBackground" w:customStyle="1">
    <w:name w:val="divRuleBackground"/>
    <w:basedOn w:val="DefaultParagraphFont"/>
  </w:style>
  <w:style w:type="paragraph" w:styleId="divRuleTitle" w:customStyle="1">
    <w:name w:val="divRuleTitle"/>
    <w:basedOn w:val="Normal"/>
  </w:style>
  <w:style w:type="paragraph" w:styleId="divRuleBackgroundWordTablep" w:customStyle="1">
    <w:name w:val="divRuleBackgroundWordTable_p"/>
    <w:basedOn w:val="Normal"/>
  </w:style>
  <w:style w:type="character" w:styleId="ins" w:customStyle="1">
    <w:name w:val="ins"/>
    <w:basedOn w:val="DefaultParagraphFont"/>
    <w:rPr>
      <w:shd w:val="clear" w:color="auto" w:fill="D4FCBC"/>
    </w:rPr>
  </w:style>
  <w:style w:type="table" w:styleId="divRuleBackgroundtable" w:customStyle="1">
    <w:name w:val="divRuleBackground_table"/>
    <w:basedOn w:val="TableNormal"/>
    <w:tblPr/>
  </w:style>
  <w:style w:type="paragraph" w:styleId="divRuleText" w:customStyle="1">
    <w:name w:val="divRuleText"/>
    <w:basedOn w:val="Normal"/>
  </w:style>
  <w:style w:type="paragraph" w:styleId="p" w:customStyle="1">
    <w:name w:val="p"/>
    <w:basedOn w:val="Normal"/>
  </w:style>
  <w:style w:type="paragraph" w:styleId="divRuleEnd" w:customStyle="1">
    <w:name w:val="divRuleEnd"/>
    <w:basedOn w:val="Normal"/>
  </w:style>
  <w:style w:type="table" w:styleId="table" w:customStyle="1">
    <w:name w:val="table"/>
    <w:basedOn w:val="TableNormal"/>
    <w:tblPr/>
  </w:style>
  <w:style w:type="character" w:styleId="CommentReference">
    <w:name w:val="annotation reference"/>
    <w:basedOn w:val="DefaultParagraphFont"/>
    <w:rsid w:val="00805BCE"/>
    <w:rPr>
      <w:sz w:val="16"/>
      <w:szCs w:val="16"/>
    </w:rPr>
  </w:style>
  <w:style w:type="paragraph" w:styleId="CommentText">
    <w:name w:val="annotation text"/>
    <w:basedOn w:val="Normal"/>
    <w:link w:val="CommentTextChar"/>
    <w:rsid w:val="00805BCE"/>
    <w:rPr>
      <w:sz w:val="20"/>
      <w:szCs w:val="20"/>
    </w:rPr>
  </w:style>
  <w:style w:type="paragraph" w:styleId="CommentSubject">
    <w:name w:val="annotation subject"/>
    <w:basedOn w:val="CommentText"/>
    <w:next w:val="CommentText"/>
    <w:link w:val="CommentSubjectChar"/>
    <w:rsid w:val="00D85F56"/>
    <w:rPr>
      <w:b/>
      <w:bCs/>
    </w:rPr>
  </w:style>
  <w:style w:type="character" w:styleId="CommentTextChar" w:customStyle="1">
    <w:name w:val="Comment Text Char"/>
    <w:basedOn w:val="DefaultParagraphFont"/>
    <w:link w:val="CommentText"/>
    <w:rsid w:val="00D85F56"/>
  </w:style>
  <w:style w:type="character" w:styleId="CommentSubjectChar" w:customStyle="1">
    <w:name w:val="Comment Subject Char"/>
    <w:basedOn w:val="CommentTextChar"/>
    <w:link w:val="CommentSubject"/>
    <w:rsid w:val="00D85F56"/>
    <w:rPr>
      <w:b/>
      <w:bCs/>
    </w:rPr>
  </w:style>
  <w:style w:type="paragraph" w:styleId="Header">
    <w:name w:val="header"/>
    <w:basedOn w:val="Normal"/>
    <w:link w:val="HeaderChar"/>
    <w:rsid w:val="00934904"/>
    <w:pPr>
      <w:tabs>
        <w:tab w:val="center" w:pos="4513"/>
        <w:tab w:val="right" w:pos="9026"/>
      </w:tabs>
    </w:pPr>
  </w:style>
  <w:style w:type="character" w:styleId="HeaderChar" w:customStyle="1">
    <w:name w:val="Header Char"/>
    <w:basedOn w:val="DefaultParagraphFont"/>
    <w:link w:val="Header"/>
    <w:rsid w:val="00934904"/>
    <w:rPr>
      <w:sz w:val="24"/>
      <w:szCs w:val="24"/>
    </w:rPr>
  </w:style>
  <w:style w:type="paragraph" w:styleId="Footer">
    <w:name w:val="footer"/>
    <w:basedOn w:val="Normal"/>
    <w:link w:val="FooterChar"/>
    <w:rsid w:val="00934904"/>
    <w:pPr>
      <w:tabs>
        <w:tab w:val="center" w:pos="4513"/>
        <w:tab w:val="right" w:pos="9026"/>
      </w:tabs>
    </w:pPr>
  </w:style>
  <w:style w:type="character" w:styleId="FooterChar" w:customStyle="1">
    <w:name w:val="Footer Char"/>
    <w:basedOn w:val="DefaultParagraphFont"/>
    <w:link w:val="Footer"/>
    <w:rsid w:val="00934904"/>
    <w:rPr>
      <w:sz w:val="24"/>
      <w:szCs w:val="24"/>
    </w:rPr>
  </w:style>
  <w:style w:type="paragraph" w:styleId="Revision">
    <w:name w:val="Revision"/>
    <w:hidden/>
    <w:uiPriority w:val="99"/>
    <w:semiHidden/>
    <w:rsid w:val="006E190F"/>
    <w:rPr>
      <w:sz w:val="24"/>
      <w:szCs w:val="24"/>
    </w:rPr>
  </w:style>
  <w:style w:type="character" w:styleId="Hyperlink">
    <w:name w:val="Hyperlink"/>
    <w:basedOn w:val="DefaultParagraphFont"/>
    <w:uiPriority w:val="99"/>
    <w:rsid w:val="003610F4"/>
    <w:rPr>
      <w:color w:val="0000FF" w:themeColor="hyperlink"/>
      <w:u w:val="single"/>
    </w:rPr>
  </w:style>
  <w:style w:type="character" w:styleId="UnresolvedMention">
    <w:name w:val="Unresolved Mention"/>
    <w:basedOn w:val="DefaultParagraphFont"/>
    <w:uiPriority w:val="99"/>
    <w:semiHidden/>
    <w:unhideWhenUsed/>
    <w:rsid w:val="003610F4"/>
    <w:rPr>
      <w:color w:val="605E5C"/>
      <w:shd w:val="clear" w:color="auto" w:fill="E1DFDD"/>
    </w:rPr>
  </w:style>
  <w:style w:type="paragraph" w:styleId="ListParagraph">
    <w:name w:val="List Paragraph"/>
    <w:basedOn w:val="Normal"/>
    <w:uiPriority w:val="34"/>
    <w:qFormat/>
    <w:rsid w:val="00532623"/>
    <w:pPr>
      <w:spacing w:before="160" w:after="80" w:line="240" w:lineRule="atLeast"/>
      <w:ind w:left="720"/>
      <w:contextualSpacing/>
    </w:pPr>
    <w:rPr>
      <w:rFonts w:ascii="Neue Haas Grotesk Text Pro" w:hAnsi="Neue Haas Grotesk Text Pro" w:eastAsiaTheme="minorHAnsi" w:cstheme="minorBidi"/>
      <w:sz w:val="20"/>
      <w:szCs w:val="22"/>
    </w:rPr>
  </w:style>
  <w:style w:type="table" w:styleId="HGTable1" w:customStyle="1">
    <w:name w:val="HGTable1"/>
    <w:basedOn w:val="TableNormal"/>
    <w:uiPriority w:val="99"/>
    <w:rsid w:val="009C32F2"/>
    <w:rPr>
      <w:rFonts w:ascii="Neue Haas Grotesk Text Pro" w:hAnsi="Neue Haas Grotesk Text Pro" w:eastAsiaTheme="minorHAnsi" w:cstheme="minorBidi"/>
      <w:szCs w:val="22"/>
      <w:lang w:val="en-NZ"/>
    </w:rPr>
    <w:tblPr>
      <w:tblBorders>
        <w:top w:val="single" w:color="auto" w:sz="2" w:space="0"/>
        <w:bottom w:val="single" w:color="auto" w:sz="2" w:space="0"/>
        <w:insideH w:val="single" w:color="auto" w:sz="4" w:space="0"/>
        <w:insideV w:val="single" w:color="auto" w:sz="4" w:space="0"/>
      </w:tblBorders>
    </w:tblPr>
    <w:tblStylePr w:type="firstRow">
      <w:tblPr/>
      <w:trPr>
        <w:cantSplit/>
        <w:tblHeader/>
      </w:trPr>
      <w:tcPr>
        <w:tcBorders>
          <w:top w:val="nil"/>
          <w:left w:val="nil"/>
          <w:bottom w:val="nil"/>
          <w:right w:val="nil"/>
          <w:insideH w:val="nil"/>
          <w:insideV w:val="nil"/>
          <w:tl2br w:val="nil"/>
          <w:tr2bl w:val="nil"/>
        </w:tcBorders>
        <w:shd w:val="clear" w:color="auto" w:fill="1F497D" w:themeFill="text2"/>
      </w:tcPr>
    </w:tblStylePr>
  </w:style>
  <w:style w:type="character" w:styleId="FootnoteReference">
    <w:name w:val="footnote reference"/>
    <w:basedOn w:val="DefaultParagraphFont"/>
    <w:uiPriority w:val="99"/>
    <w:unhideWhenUsed/>
    <w:rsid w:val="009C32F2"/>
    <w:rPr>
      <w:vertAlign w:val="superscript"/>
    </w:rPr>
  </w:style>
  <w:style w:type="table" w:styleId="GridTable1Light">
    <w:name w:val="Grid Table 1 Light"/>
    <w:basedOn w:val="TableNormal"/>
    <w:uiPriority w:val="46"/>
    <w:rsid w:val="00B46A43"/>
    <w:tblPr>
      <w:tblStyleRowBandSize w:val="1"/>
      <w:tblStyleColBandSize w:val="1"/>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Pr>
    <w:tblStylePr w:type="firstRow">
      <w:rPr>
        <w:b/>
        <w:bCs/>
      </w:rPr>
      <w:tblPr/>
      <w:tcPr>
        <w:tcBorders>
          <w:bottom w:val="single" w:color="666666" w:themeColor="text1" w:themeTint="99" w:sz="12" w:space="0"/>
        </w:tcBorders>
      </w:tcPr>
    </w:tblStylePr>
    <w:tblStylePr w:type="lastRow">
      <w:rPr>
        <w:b/>
        <w:bCs/>
      </w:rPr>
      <w:tblPr/>
      <w:tcPr>
        <w:tcBorders>
          <w:top w:val="double" w:color="666666" w:themeColor="text1" w:themeTint="99" w:sz="2" w:space="0"/>
        </w:tcBorders>
      </w:tcPr>
    </w:tblStylePr>
    <w:tblStylePr w:type="firstCol">
      <w:rPr>
        <w:b/>
        <w:bCs/>
      </w:rPr>
    </w:tblStylePr>
    <w:tblStylePr w:type="lastCol">
      <w:rPr>
        <w:b/>
        <w:bCs/>
      </w:rPr>
    </w:tblStylePr>
  </w:style>
  <w:style w:type="character" w:styleId="Mention">
    <w:name w:val="Mention"/>
    <w:basedOn w:val="DefaultParagraphFont"/>
    <w:uiPriority w:val="99"/>
    <w:unhideWhenUsed/>
    <w:rsid w:val="00225FE1"/>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53588530">
      <w:bodyDiv w:val="1"/>
      <w:marLeft w:val="0"/>
      <w:marRight w:val="0"/>
      <w:marTop w:val="0"/>
      <w:marBottom w:val="0"/>
      <w:divBdr>
        <w:top w:val="none" w:sz="0" w:space="0" w:color="auto"/>
        <w:left w:val="none" w:sz="0" w:space="0" w:color="auto"/>
        <w:bottom w:val="none" w:sz="0" w:space="0" w:color="auto"/>
        <w:right w:val="none" w:sz="0" w:space="0" w:color="auto"/>
      </w:divBdr>
    </w:div>
    <w:div w:id="13058923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microsoft.com/office/2011/relationships/commentsExtended" Target="commentsExtended.xml"/><Relationship Id="rId18" Type="http://schemas.openxmlformats.org/officeDocument/2006/relationships/image" Target="media/image3.jpe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tyles" Target="styles.xml"/><Relationship Id="rId12" Type="http://schemas.openxmlformats.org/officeDocument/2006/relationships/comments" Target="comments.xml"/><Relationship Id="rId17" Type="http://schemas.openxmlformats.org/officeDocument/2006/relationships/image" Target="media/image2.pn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customXml" Target="ink/ink1.xml"/><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1.xml"/><Relationship Id="rId5" Type="http://schemas.openxmlformats.org/officeDocument/2006/relationships/customXml" Target="../customXml/item5.xml"/><Relationship Id="rId15" Type="http://schemas.microsoft.com/office/2018/08/relationships/commentsExtensible" Target="commentsExtensible.xml"/><Relationship Id="rId23" Type="http://schemas.openxmlformats.org/officeDocument/2006/relationships/image" Target="media/image7.png"/><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4.jpeg"/><Relationship Id="rId31" Type="http://schemas.openxmlformats.org/officeDocument/2006/relationships/customXml" Target="../customXml/item6.xml"/><Relationship Id="rId4" Type="http://schemas.openxmlformats.org/officeDocument/2006/relationships/customXml" Target="../customXml/item4.xml"/><Relationship Id="rId9" Type="http://schemas.openxmlformats.org/officeDocument/2006/relationships/webSettings" Target="webSettings.xml"/><Relationship Id="rId14" Type="http://schemas.microsoft.com/office/2016/09/relationships/commentsIds" Target="commentsIds.xml"/><Relationship Id="rId22" Type="http://schemas.openxmlformats.org/officeDocument/2006/relationships/image" Target="media/image6.png"/><Relationship Id="rId27" Type="http://schemas.openxmlformats.org/officeDocument/2006/relationships/footer" Target="footer2.xml"/><Relationship Id="rId30" Type="http://schemas.openxmlformats.org/officeDocument/2006/relationships/theme" Target="theme/theme1.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2-16T22:18:49.068"/>
    </inkml:context>
    <inkml:brush xml:id="br0">
      <inkml:brushProperty name="width" value="0.1" units="cm"/>
      <inkml:brushProperty name="height" value="0.1" units="cm"/>
      <inkml:brushProperty name="color" value="#004F8B"/>
    </inkml:brush>
  </inkml:definitions>
  <inkml:trace contextRef="#ctx0" brushRef="#br0">0 149 19850,'18476'0'0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ubactivity xmlns="4f9c820c-e7e2-444d-97ee-45f2b3485c1d">NA</Subactivity>
    <BusinessValue xmlns="4f9c820c-e7e2-444d-97ee-45f2b3485c1d" xsi:nil="true"/>
    <PRADateDisposal xmlns="4f9c820c-e7e2-444d-97ee-45f2b3485c1d" xsi:nil="true"/>
    <AuthorityUNIDs xmlns="40501080-b32c-400e-b70a-2f27e91635f0" xsi:nil="true"/>
    <KeyWords xmlns="15ffb055-6eb4-45a1-bc20-bf2ac0d420da" xsi:nil="true"/>
    <SecurityClassification xmlns="15ffb055-6eb4-45a1-bc20-bf2ac0d420da" xsi:nil="true"/>
    <PRADate3 xmlns="4f9c820c-e7e2-444d-97ee-45f2b3485c1d" xsi:nil="true"/>
    <PRAText5 xmlns="4f9c820c-e7e2-444d-97ee-45f2b3485c1d" xsi:nil="true"/>
    <Level2 xmlns="c91a514c-9034-4fa3-897a-8352025b26ed">NA</Level2>
    <Activity xmlns="4f9c820c-e7e2-444d-97ee-45f2b3485c1d">District Plan</Activity>
    <AggregationStatus xmlns="4f9c820c-e7e2-444d-97ee-45f2b3485c1d">Normal</AggregationStatus>
    <CategoryValue xmlns="4f9c820c-e7e2-444d-97ee-45f2b3485c1d">NA</CategoryValue>
    <PRADate2 xmlns="4f9c820c-e7e2-444d-97ee-45f2b3485c1d" xsi:nil="true"/>
    <zLegacyJSON xmlns="40501080-b32c-400e-b70a-2f27e91635f0" xsi:nil="true"/>
    <Case xmlns="4f9c820c-e7e2-444d-97ee-45f2b3485c1d">NA</Case>
    <PRAText1 xmlns="4f9c820c-e7e2-444d-97ee-45f2b3485c1d" xsi:nil="true"/>
    <PRAText4 xmlns="4f9c820c-e7e2-444d-97ee-45f2b3485c1d" xsi:nil="true"/>
    <Level3 xmlns="c91a514c-9034-4fa3-897a-8352025b26ed" xsi:nil="true"/>
    <zLegacy xmlns="40501080-b32c-400e-b70a-2f27e91635f0" xsi:nil="true"/>
    <Team xmlns="c91a514c-9034-4fa3-897a-8352025b26ed">District Plan Review</Team>
    <Project xmlns="4f9c820c-e7e2-444d-97ee-45f2b3485c1d">NA</Project>
    <FunctionGroup xmlns="4f9c820c-e7e2-444d-97ee-45f2b3485c1d">NA</FunctionGroup>
    <Function xmlns="4f9c820c-e7e2-444d-97ee-45f2b3485c1d">City and Strategic planning and Policy</Function>
    <RelatedPeople xmlns="4f9c820c-e7e2-444d-97ee-45f2b3485c1d">
      <UserInfo>
        <DisplayName/>
        <AccountId xsi:nil="true"/>
        <AccountType/>
      </UserInfo>
    </RelatedPeople>
    <AggregationNarrative xmlns="725c79e5-42ce-4aa0-ac78-b6418001f0d2" xsi:nil="true"/>
    <Channel xmlns="c91a514c-9034-4fa3-897a-8352025b26ed">PPC17 - Fonterra Private Plan Change</Channel>
    <PRAType xmlns="4f9c820c-e7e2-444d-97ee-45f2b3485c1d">Doc</PRAType>
    <PRADate1 xmlns="4f9c820c-e7e2-444d-97ee-45f2b3485c1d" xsi:nil="true"/>
    <lcf76f155ced4ddcb4097134ff3c332f xmlns="c0f16d32-a90f-4b00-850d-4f90fcfb5bc4">
      <Terms xmlns="http://schemas.microsoft.com/office/infopath/2007/PartnerControls"/>
    </lcf76f155ced4ddcb4097134ff3c332f>
    <DocumentType xmlns="4f9c820c-e7e2-444d-97ee-45f2b3485c1d" xsi:nil="true"/>
    <PRAText3 xmlns="4f9c820c-e7e2-444d-97ee-45f2b3485c1d" xsi:nil="true"/>
    <zMigrationID xmlns="40501080-b32c-400e-b70a-2f27e91635f0" xsi:nil="true"/>
    <Year xmlns="c91a514c-9034-4fa3-897a-8352025b26ed">NA</Year>
    <Narrative xmlns="4f9c820c-e7e2-444d-97ee-45f2b3485c1d" xsi:nil="true"/>
    <CategoryName xmlns="4f9c820c-e7e2-444d-97ee-45f2b3485c1d">08_Hearing</CategoryName>
    <PRADateTrigger xmlns="4f9c820c-e7e2-444d-97ee-45f2b3485c1d" xsi:nil="true"/>
    <PRAText2 xmlns="4f9c820c-e7e2-444d-97ee-45f2b3485c1d" xsi:nil="true"/>
    <TaxCatchAll xmlns="40501080-b32c-400e-b70a-2f27e91635f0" xsi:nil="true"/>
    <SharedWithUsers xmlns="40501080-b32c-400e-b70a-2f27e91635f0">
      <UserInfo>
        <DisplayName/>
        <AccountId xsi:nil="true"/>
        <AccountType/>
      </UserInfo>
    </SharedWithUsers>
    <_dlc_DocId xmlns="40501080-b32c-400e-b70a-2f27e91635f0">U5RCTUST6MMN-663867128-60547</_dlc_DocId>
    <_dlc_DocIdUrl xmlns="40501080-b32c-400e-b70a-2f27e91635f0">
      <Url>https://hccgovtnz.sharepoint.com/sites/Districtplanreview/_layouts/15/DocIdRedir.aspx?ID=U5RCTUST6MMN-663867128-60547</Url>
      <Description>U5RCTUST6MMN-663867128-60547</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eDocument" ma:contentTypeID="0x010100E74E7CE1E203CC428BAF4C4F29F72227" ma:contentTypeVersion="491" ma:contentTypeDescription="Create a new document." ma:contentTypeScope="" ma:versionID="68278236881a6fe72591ad996e4ac4bc">
  <xsd:schema xmlns:xsd="http://www.w3.org/2001/XMLSchema" xmlns:xs="http://www.w3.org/2001/XMLSchema" xmlns:p="http://schemas.microsoft.com/office/2006/metadata/properties" xmlns:ns2="c0f16d32-a90f-4b00-850d-4f90fcfb5bc4" xmlns:ns3="40501080-b32c-400e-b70a-2f27e91635f0" xmlns:ns4="4f9c820c-e7e2-444d-97ee-45f2b3485c1d" xmlns:ns5="15ffb055-6eb4-45a1-bc20-bf2ac0d420da" xmlns:ns6="725c79e5-42ce-4aa0-ac78-b6418001f0d2" xmlns:ns7="c91a514c-9034-4fa3-897a-8352025b26ed" targetNamespace="http://schemas.microsoft.com/office/2006/metadata/properties" ma:root="true" ma:fieldsID="179a08a096761ab567959da7a273d222" ns2:_="" ns3:_="" ns4:_="" ns5:_="" ns6:_="" ns7:_="">
    <xsd:import namespace="c0f16d32-a90f-4b00-850d-4f90fcfb5bc4"/>
    <xsd:import namespace="40501080-b32c-400e-b70a-2f27e91635f0"/>
    <xsd:import namespace="4f9c820c-e7e2-444d-97ee-45f2b3485c1d"/>
    <xsd:import namespace="15ffb055-6eb4-45a1-bc20-bf2ac0d420da"/>
    <xsd:import namespace="725c79e5-42ce-4aa0-ac78-b6418001f0d2"/>
    <xsd:import namespace="c91a514c-9034-4fa3-897a-8352025b26e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3:_dlc_DocId" minOccurs="0"/>
                <xsd:element ref="ns3:_dlc_DocIdUrl" minOccurs="0"/>
                <xsd:element ref="ns3:_dlc_DocIdPersistId" minOccurs="0"/>
                <xsd:element ref="ns4:DocumentType" minOccurs="0"/>
                <xsd:element ref="ns5:KeyWords" minOccurs="0"/>
                <xsd:element ref="ns4:Narrative" minOccurs="0"/>
                <xsd:element ref="ns5:SecurityClassification" minOccurs="0"/>
                <xsd:element ref="ns4:Subactivity" minOccurs="0"/>
                <xsd:element ref="ns4:Case" minOccurs="0"/>
                <xsd:element ref="ns4:RelatedPeople" minOccurs="0"/>
                <xsd:element ref="ns4:CategoryName" minOccurs="0"/>
                <xsd:element ref="ns4:CategoryValue" minOccurs="0"/>
                <xsd:element ref="ns4:BusinessValue" minOccurs="0"/>
                <xsd:element ref="ns4:FunctionGroup" minOccurs="0"/>
                <xsd:element ref="ns4:Function" minOccurs="0"/>
                <xsd:element ref="ns4:PRAType" minOccurs="0"/>
                <xsd:element ref="ns4:PRADate1" minOccurs="0"/>
                <xsd:element ref="ns4:PRADate2" minOccurs="0"/>
                <xsd:element ref="ns4:PRADate3" minOccurs="0"/>
                <xsd:element ref="ns4:PRADateDisposal" minOccurs="0"/>
                <xsd:element ref="ns4:PRADateTrigger" minOccurs="0"/>
                <xsd:element ref="ns4:PRAText1" minOccurs="0"/>
                <xsd:element ref="ns4:PRAText2" minOccurs="0"/>
                <xsd:element ref="ns4:PRAText3" minOccurs="0"/>
                <xsd:element ref="ns4:PRAText4" minOccurs="0"/>
                <xsd:element ref="ns4:PRAText5" minOccurs="0"/>
                <xsd:element ref="ns4:AggregationStatus" minOccurs="0"/>
                <xsd:element ref="ns4:Project" minOccurs="0"/>
                <xsd:element ref="ns4:Activity" minOccurs="0"/>
                <xsd:element ref="ns6:AggregationNarrative" minOccurs="0"/>
                <xsd:element ref="ns7:Channel" minOccurs="0"/>
                <xsd:element ref="ns7:Team" minOccurs="0"/>
                <xsd:element ref="ns7:Level2" minOccurs="0"/>
                <xsd:element ref="ns7:Level3" minOccurs="0"/>
                <xsd:element ref="ns7:Year"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element ref="ns3:zMigrationID" minOccurs="0"/>
                <xsd:element ref="ns3:zLegacy" minOccurs="0"/>
                <xsd:element ref="ns3:zLegacyJSON" minOccurs="0"/>
                <xsd:element ref="ns3:AuthorityUNID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f16d32-a90f-4b00-850d-4f90fcfb5bc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52" nillable="true" ma:displayName="MediaServiceDateTaken" ma:hidden="true" ma:internalName="MediaServiceDateTaken" ma:readOnly="true">
      <xsd:simpleType>
        <xsd:restriction base="dms:Text"/>
      </xsd:simpleType>
    </xsd:element>
    <xsd:element name="MediaServiceLocation" ma:index="53" nillable="true" ma:displayName="Location" ma:internalName="MediaServiceLocation" ma:readOnly="true">
      <xsd:simpleType>
        <xsd:restriction base="dms:Text"/>
      </xsd:simpleType>
    </xsd:element>
    <xsd:element name="MediaLengthInSeconds" ma:index="54" nillable="true" ma:displayName="MediaLengthInSeconds" ma:hidden="true" ma:internalName="MediaLengthInSeconds" ma:readOnly="true">
      <xsd:simpleType>
        <xsd:restriction base="dms:Unknown"/>
      </xsd:simpleType>
    </xsd:element>
    <xsd:element name="lcf76f155ced4ddcb4097134ff3c332f" ma:index="56" nillable="true" ma:taxonomy="true" ma:internalName="lcf76f155ced4ddcb4097134ff3c332f" ma:taxonomyFieldName="MediaServiceImageTags" ma:displayName="Image Tags" ma:readOnly="false" ma:fieldId="{5cf76f15-5ced-4ddc-b409-7134ff3c332f}" ma:taxonomyMulti="true" ma:sspId="9a7cd189-462b-421b-b3aa-9fbf4985cfe5" ma:termSetId="09814cd3-568e-fe90-9814-8d621ff8fb84" ma:anchorId="fba54fb3-c3e1-fe81-a776-ca4b69148c4d" ma:open="true" ma:isKeyword="false">
      <xsd:complexType>
        <xsd:sequence>
          <xsd:element ref="pc:Terms" minOccurs="0" maxOccurs="1"/>
        </xsd:sequence>
      </xsd:complexType>
    </xsd:element>
    <xsd:element name="MediaServiceSearchProperties" ma:index="58" nillable="true" ma:displayName="MediaServiceSearchProperties" ma:hidden="true" ma:internalName="MediaServiceSearchProperties" ma:readOnly="true">
      <xsd:simpleType>
        <xsd:restriction base="dms:Note"/>
      </xsd:simpleType>
    </xsd:element>
    <xsd:element name="MediaServiceObjectDetectorVersions" ma:index="59" nillable="true" ma:displayName="MediaServiceObjectDetectorVersions" ma:hidden="true" ma:indexed="true" ma:internalName="MediaServiceObjectDetectorVersions" ma:readOnly="true">
      <xsd:simpleType>
        <xsd:restriction base="dms:Text"/>
      </xsd:simpleType>
    </xsd:element>
    <xsd:element name="MediaServiceBillingMetadata" ma:index="6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0501080-b32c-400e-b70a-2f27e91635f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_dlc_DocId" ma:index="17" nillable="true" ma:displayName="Document ID Value" ma:description="The value of the document ID assigned to this item." ma:internalName="_dlc_DocId" ma:readOnly="true">
      <xsd:simpleType>
        <xsd:restriction base="dms:Text"/>
      </xsd:simpleType>
    </xsd:element>
    <xsd:element name="_dlc_DocIdUrl" ma:index="1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9" nillable="true" ma:displayName="Persist ID" ma:description="Keep ID on add." ma:hidden="true" ma:internalName="_dlc_DocIdPersistId" ma:readOnly="true">
      <xsd:simpleType>
        <xsd:restriction base="dms:Boolean"/>
      </xsd:simpleType>
    </xsd:element>
    <xsd:element name="TaxCatchAll" ma:index="57" nillable="true" ma:displayName="Taxonomy Catch All Column" ma:hidden="true" ma:list="{12123e89-a96f-4056-a2ea-40f1aab85251}" ma:internalName="TaxCatchAll" ma:showField="CatchAllData" ma:web="40501080-b32c-400e-b70a-2f27e91635f0">
      <xsd:complexType>
        <xsd:complexContent>
          <xsd:extension base="dms:MultiChoiceLookup">
            <xsd:sequence>
              <xsd:element name="Value" type="dms:Lookup" maxOccurs="unbounded" minOccurs="0" nillable="true"/>
            </xsd:sequence>
          </xsd:extension>
        </xsd:complexContent>
      </xsd:complexType>
    </xsd:element>
    <xsd:element name="zMigrationID" ma:index="60" nillable="true" ma:displayName="zMigrationID" ma:hidden="true" ma:indexed="true" ma:internalName="zMigrationID">
      <xsd:simpleType>
        <xsd:restriction base="dms:Text"/>
      </xsd:simpleType>
    </xsd:element>
    <xsd:element name="zLegacy" ma:index="61" nillable="true" ma:displayName="zLegacy" ma:hidden="true" ma:internalName="zLegacy" ma:readOnly="false">
      <xsd:simpleType>
        <xsd:restriction base="dms:Note"/>
      </xsd:simpleType>
    </xsd:element>
    <xsd:element name="zLegacyJSON" ma:index="62" nillable="true" ma:displayName="zLegacyJSON" ma:hidden="true" ma:internalName="zLegacyJSON" ma:readOnly="false">
      <xsd:simpleType>
        <xsd:restriction base="dms:Note"/>
      </xsd:simpleType>
    </xsd:element>
    <xsd:element name="AuthorityUNIDs" ma:index="63" nillable="true" ma:displayName="AuthorityUNIDs" ma:internalName="AuthorityUNIDs">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f9c820c-e7e2-444d-97ee-45f2b3485c1d" elementFormDefault="qualified">
    <xsd:import namespace="http://schemas.microsoft.com/office/2006/documentManagement/types"/>
    <xsd:import namespace="http://schemas.microsoft.com/office/infopath/2007/PartnerControls"/>
    <xsd:element name="DocumentType" ma:index="20" nillable="true" ma:displayName="Document Type" ma:format="Dropdown" ma:hidden="true" ma:internalName="DocumentType" ma:readOnly="false">
      <xsd:simpleType>
        <xsd:restriction base="dms:Choice">
          <xsd:enumeration value="APPLICATION, certificate, consent related"/>
          <xsd:enumeration value="CONTRACT, Variation, Agreement"/>
          <xsd:enumeration value="CORRESPONDENCE"/>
          <xsd:enumeration value="DRAWING, Plan, Map"/>
          <xsd:enumeration value="EMPLOYMENT related"/>
          <xsd:enumeration value="FINANCIAL related"/>
          <xsd:enumeration value="KNOWLEDGE article"/>
          <xsd:enumeration value="MEETING related"/>
          <xsd:enumeration value="MEMO, Filenote, Email"/>
          <xsd:enumeration value="MODEL, Calculation, Working"/>
          <xsd:enumeration value="PHOTO, Image or Multi-media"/>
          <xsd:enumeration value="PRESENTATION"/>
          <xsd:enumeration value="PUBLICATION material"/>
          <xsd:enumeration value="PURCHASING related"/>
          <xsd:enumeration value="REPORT, or planning related"/>
          <xsd:enumeration value="RULES, Policy, Bylaw, procedure"/>
          <xsd:enumeration value="SERVICE REQUEST related"/>
          <xsd:enumeration value="SPECIFICATION or standard"/>
          <xsd:enumeration value="SUPPLIER PRODUCT Info"/>
          <xsd:enumeration value="TEMPLATE, Checklist or Form"/>
        </xsd:restriction>
      </xsd:simpleType>
    </xsd:element>
    <xsd:element name="Narrative" ma:index="22" nillable="true" ma:displayName="Narrative" ma:hidden="true" ma:internalName="Narrative" ma:readOnly="false">
      <xsd:simpleType>
        <xsd:restriction base="dms:Note"/>
      </xsd:simpleType>
    </xsd:element>
    <xsd:element name="Subactivity" ma:index="24" nillable="true" ma:displayName="Subactivity" ma:default="NA" ma:hidden="true" ma:internalName="Subactivity" ma:readOnly="false">
      <xsd:simpleType>
        <xsd:restriction base="dms:Text">
          <xsd:maxLength value="255"/>
        </xsd:restriction>
      </xsd:simpleType>
    </xsd:element>
    <xsd:element name="Case" ma:index="25" nillable="true" ma:displayName="Case" ma:default="NA" ma:hidden="true" ma:internalName="Case" ma:readOnly="false">
      <xsd:simpleType>
        <xsd:restriction base="dms:Text">
          <xsd:maxLength value="255"/>
        </xsd:restriction>
      </xsd:simpleType>
    </xsd:element>
    <xsd:element name="RelatedPeople" ma:index="26" nillable="true" ma:displayName="Related People" ma:hidden="true" ma:list="UserInfo" ma:SharePointGroup="0" ma:internalName="RelatedPeople"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ategoryName" ma:index="27" nillable="true" ma:displayName="Category" ma:default="NA" ma:hidden="true" ma:internalName="CategoryName" ma:readOnly="false">
      <xsd:simpleType>
        <xsd:restriction base="dms:Text">
          <xsd:maxLength value="255"/>
        </xsd:restriction>
      </xsd:simpleType>
    </xsd:element>
    <xsd:element name="CategoryValue" ma:index="28" nillable="true" ma:displayName="Category 2" ma:default="NA" ma:hidden="true" ma:internalName="CategoryValue" ma:readOnly="false">
      <xsd:simpleType>
        <xsd:restriction base="dms:Text">
          <xsd:maxLength value="255"/>
        </xsd:restriction>
      </xsd:simpleType>
    </xsd:element>
    <xsd:element name="BusinessValue" ma:index="29" nillable="true" ma:displayName="Business Value" ma:hidden="true" ma:internalName="BusinessValue" ma:readOnly="false">
      <xsd:simpleType>
        <xsd:restriction base="dms:Text">
          <xsd:maxLength value="255"/>
        </xsd:restriction>
      </xsd:simpleType>
    </xsd:element>
    <xsd:element name="FunctionGroup" ma:index="30" nillable="true" ma:displayName="Function Group" ma:default="NA" ma:hidden="true" ma:internalName="FunctionGroup" ma:readOnly="false">
      <xsd:simpleType>
        <xsd:restriction base="dms:Text">
          <xsd:maxLength value="255"/>
        </xsd:restriction>
      </xsd:simpleType>
    </xsd:element>
    <xsd:element name="Function" ma:index="31" nillable="true" ma:displayName="Function" ma:default="City and Strategic planning and Policy" ma:hidden="true" ma:internalName="Function" ma:readOnly="false">
      <xsd:simpleType>
        <xsd:restriction base="dms:Text">
          <xsd:maxLength value="255"/>
        </xsd:restriction>
      </xsd:simpleType>
    </xsd:element>
    <xsd:element name="PRAType" ma:index="32" nillable="true" ma:displayName="PRA Type" ma:default="Doc" ma:indexed="true" ma:internalName="PRAType">
      <xsd:simpleType>
        <xsd:restriction base="dms:Text">
          <xsd:maxLength value="255"/>
        </xsd:restriction>
      </xsd:simpleType>
    </xsd:element>
    <xsd:element name="PRADate1" ma:index="33" nillable="true" ma:displayName="PRA Date 1" ma:format="DateOnly" ma:hidden="true" ma:internalName="PRADate1" ma:readOnly="false">
      <xsd:simpleType>
        <xsd:restriction base="dms:DateTime"/>
      </xsd:simpleType>
    </xsd:element>
    <xsd:element name="PRADate2" ma:index="34" nillable="true" ma:displayName="PRA Date 2" ma:format="DateOnly" ma:hidden="true" ma:internalName="PRADate2" ma:readOnly="false">
      <xsd:simpleType>
        <xsd:restriction base="dms:DateTime"/>
      </xsd:simpleType>
    </xsd:element>
    <xsd:element name="PRADate3" ma:index="35" nillable="true" ma:displayName="PRA Date 3" ma:format="DateOnly" ma:hidden="true" ma:internalName="PRADate3" ma:readOnly="false">
      <xsd:simpleType>
        <xsd:restriction base="dms:DateTime"/>
      </xsd:simpleType>
    </xsd:element>
    <xsd:element name="PRADateDisposal" ma:index="36" nillable="true" ma:displayName="PRA Date Disposal" ma:format="DateOnly" ma:hidden="true" ma:internalName="PRADateDisposal" ma:readOnly="false">
      <xsd:simpleType>
        <xsd:restriction base="dms:DateTime"/>
      </xsd:simpleType>
    </xsd:element>
    <xsd:element name="PRADateTrigger" ma:index="37" nillable="true" ma:displayName="PRA Date Trigger" ma:format="DateOnly" ma:hidden="true" ma:internalName="PRADateTrigger" ma:readOnly="false">
      <xsd:simpleType>
        <xsd:restriction base="dms:DateTime"/>
      </xsd:simpleType>
    </xsd:element>
    <xsd:element name="PRAText1" ma:index="38" nillable="true" ma:displayName="PRA Text 1" ma:hidden="true" ma:internalName="PRAText1" ma:readOnly="false">
      <xsd:simpleType>
        <xsd:restriction base="dms:Text">
          <xsd:maxLength value="255"/>
        </xsd:restriction>
      </xsd:simpleType>
    </xsd:element>
    <xsd:element name="PRAText2" ma:index="39" nillable="true" ma:displayName="PRA Text 2" ma:hidden="true" ma:internalName="PRAText2" ma:readOnly="false">
      <xsd:simpleType>
        <xsd:restriction base="dms:Text">
          <xsd:maxLength value="255"/>
        </xsd:restriction>
      </xsd:simpleType>
    </xsd:element>
    <xsd:element name="PRAText3" ma:index="40" nillable="true" ma:displayName="PRA Text 3" ma:hidden="true" ma:internalName="PRAText3" ma:readOnly="false">
      <xsd:simpleType>
        <xsd:restriction base="dms:Text">
          <xsd:maxLength value="255"/>
        </xsd:restriction>
      </xsd:simpleType>
    </xsd:element>
    <xsd:element name="PRAText4" ma:index="41" nillable="true" ma:displayName="PRA Text 4" ma:hidden="true" ma:internalName="PRAText4" ma:readOnly="false">
      <xsd:simpleType>
        <xsd:restriction base="dms:Text">
          <xsd:maxLength value="255"/>
        </xsd:restriction>
      </xsd:simpleType>
    </xsd:element>
    <xsd:element name="PRAText5" ma:index="42" nillable="true" ma:displayName="PRA Text 5" ma:hidden="true" ma:internalName="PRAText5" ma:readOnly="false">
      <xsd:simpleType>
        <xsd:restriction base="dms:Text">
          <xsd:maxLength value="255"/>
        </xsd:restriction>
      </xsd:simpleType>
    </xsd:element>
    <xsd:element name="AggregationStatus" ma:index="43" nillable="true" ma:displayName="Aggregation Status" ma:default="Normal" ma:format="Dropdown" ma:hidden="true" ma:internalName="AggregationStatus" ma:readOnly="false">
      <xsd:simpleType>
        <xsd:union memberTypes="dms:Text">
          <xsd:simpleType>
            <xsd:restriction base="dms:Choice">
              <xsd:enumeration value="Delete Soon"/>
              <xsd:enumeration value="Transfer Soon"/>
              <xsd:enumeration value="Appraise Soon"/>
              <xsd:enumeration value="Delete"/>
              <xsd:enumeration value="Transfer"/>
              <xsd:enumeration value="Appraise"/>
              <xsd:enumeration value="Hold"/>
              <xsd:enumeration value="Normal"/>
              <xsd:enumeration value="Archive"/>
            </xsd:restriction>
          </xsd:simpleType>
        </xsd:union>
      </xsd:simpleType>
    </xsd:element>
    <xsd:element name="Project" ma:index="44" nillable="true" ma:displayName="Project" ma:default="NA" ma:hidden="true" ma:internalName="Project" ma:readOnly="false">
      <xsd:simpleType>
        <xsd:restriction base="dms:Text">
          <xsd:maxLength value="255"/>
        </xsd:restriction>
      </xsd:simpleType>
    </xsd:element>
    <xsd:element name="Activity" ma:index="45" nillable="true" ma:displayName="Activity" ma:default="District Plan" ma:hidden="true" ma:internalName="Activity"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5ffb055-6eb4-45a1-bc20-bf2ac0d420da" elementFormDefault="qualified">
    <xsd:import namespace="http://schemas.microsoft.com/office/2006/documentManagement/types"/>
    <xsd:import namespace="http://schemas.microsoft.com/office/infopath/2007/PartnerControls"/>
    <xsd:element name="KeyWords" ma:index="21" nillable="true" ma:displayName="Key Words" ma:hidden="true" ma:internalName="KeyWords" ma:readOnly="false">
      <xsd:simpleType>
        <xsd:restriction base="dms:Note"/>
      </xsd:simpleType>
    </xsd:element>
    <xsd:element name="SecurityClassification" ma:index="23" nillable="true" ma:displayName="Security Classification" ma:format="Dropdown" ma:hidden="true" ma:internalName="SecurityClassification">
      <xsd:simpleType>
        <xsd:union memberTypes="dms:Text">
          <xsd:simpleType>
            <xsd:restriction base="dms:Choice">
              <xsd:enumeration value="Confidential"/>
              <xsd:enumeration value="Restricted"/>
              <xsd:enumeration value="Unrestrict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725c79e5-42ce-4aa0-ac78-b6418001f0d2" elementFormDefault="qualified">
    <xsd:import namespace="http://schemas.microsoft.com/office/2006/documentManagement/types"/>
    <xsd:import namespace="http://schemas.microsoft.com/office/infopath/2007/PartnerControls"/>
    <xsd:element name="AggregationNarrative" ma:index="46" nillable="true" ma:displayName="Aggregation Narrative" ma:hidden="true" ma:internalName="AggregationNarrativ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91a514c-9034-4fa3-897a-8352025b26ed" elementFormDefault="qualified">
    <xsd:import namespace="http://schemas.microsoft.com/office/2006/documentManagement/types"/>
    <xsd:import namespace="http://schemas.microsoft.com/office/infopath/2007/PartnerControls"/>
    <xsd:element name="Channel" ma:index="47" nillable="true" ma:displayName="Channel" ma:default="NA" ma:hidden="true" ma:internalName="Channel" ma:readOnly="false">
      <xsd:simpleType>
        <xsd:restriction base="dms:Text">
          <xsd:maxLength value="255"/>
        </xsd:restriction>
      </xsd:simpleType>
    </xsd:element>
    <xsd:element name="Team" ma:index="48" nillable="true" ma:displayName="Team" ma:default="District Plan Review" ma:hidden="true" ma:internalName="Team" ma:readOnly="false">
      <xsd:simpleType>
        <xsd:restriction base="dms:Text">
          <xsd:maxLength value="255"/>
        </xsd:restriction>
      </xsd:simpleType>
    </xsd:element>
    <xsd:element name="Level2" ma:index="49" nillable="true" ma:displayName="Level2" ma:default="NA" ma:hidden="true" ma:internalName="Level2" ma:readOnly="false">
      <xsd:simpleType>
        <xsd:restriction base="dms:Text">
          <xsd:maxLength value="255"/>
        </xsd:restriction>
      </xsd:simpleType>
    </xsd:element>
    <xsd:element name="Level3" ma:index="50" nillable="true" ma:displayName="Level3" ma:hidden="true" ma:internalName="Level3" ma:readOnly="false">
      <xsd:simpleType>
        <xsd:restriction base="dms:Text">
          <xsd:maxLength value="255"/>
        </xsd:restriction>
      </xsd:simpleType>
    </xsd:element>
    <xsd:element name="Year" ma:index="51" nillable="true" ma:displayName="Year" ma:default="NA" ma:hidden="true" ma:internalName="Year" ma:readOnly="fals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1 6 " ? > < K a p i s h F i l e n a m e T o U r i M a p p i n g s   x m l n s : x s d = " h t t p : / / w w w . w 3 . o r g / 2 0 0 1 / X M L S c h e m a "   x m l n s : x s i = " h t t p : / / w w w . w 3 . o r g / 2 0 0 1 / X M L S c h e m a - i n s t a n c e " / > 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E5375897-DE29-40BB-8F32-4EBC2F166C43}">
  <ds:schemaRefs>
    <ds:schemaRef ds:uri="http://schemas.microsoft.com/sharepoint/v3/contenttype/forms"/>
  </ds:schemaRefs>
</ds:datastoreItem>
</file>

<file path=customXml/itemProps2.xml><?xml version="1.0" encoding="utf-8"?>
<ds:datastoreItem xmlns:ds="http://schemas.openxmlformats.org/officeDocument/2006/customXml" ds:itemID="{42E0D666-A6F5-4717-BEE9-BEF1E2AAB0E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3916E02-8830-479E-8694-9968FACD5C6D}"/>
</file>

<file path=customXml/itemProps4.xml><?xml version="1.0" encoding="utf-8"?>
<ds:datastoreItem xmlns:ds="http://schemas.openxmlformats.org/officeDocument/2006/customXml" ds:itemID="{236B8676-E262-4C9D-98A7-6D0EE3998F6E}">
  <ds:schemaRefs>
    <ds:schemaRef ds:uri="http://schemas.openxmlformats.org/officeDocument/2006/bibliography"/>
  </ds:schemaRefs>
</ds:datastoreItem>
</file>

<file path=customXml/itemProps5.xml><?xml version="1.0" encoding="utf-8"?>
<ds:datastoreItem xmlns:ds="http://schemas.openxmlformats.org/officeDocument/2006/customXml" ds:itemID="{3D76D994-5736-4B9B-8D3C-BC3284B0093F}">
  <ds:schemaRefs>
    <ds:schemaRef ds:uri="http://www.w3.org/2001/XMLSchema"/>
  </ds:schemaRefs>
</ds:datastoreItem>
</file>

<file path=customXml/itemProps6.xml><?xml version="1.0" encoding="utf-8"?>
<ds:datastoreItem xmlns:ds="http://schemas.openxmlformats.org/officeDocument/2006/customXml" ds:itemID="{A8B018DB-D92D-4B0D-BBEB-16AA5D312B02}"/>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Nick Grala</dc:creator>
  <keywords/>
  <lastModifiedBy>Danielle Petersen</lastModifiedBy>
  <revision>3</revision>
  <lastPrinted>2025-12-18T23:16:00.0000000Z</lastPrinted>
  <dcterms:created xsi:type="dcterms:W3CDTF">2025-12-19T01:32:00.0000000Z</dcterms:created>
  <dcterms:modified xsi:type="dcterms:W3CDTF">2025-12-21T22:20:19.8669781Z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0x010100E74E7CE1E203CC428BAF4C4F29F72227</vt:lpwstr>
  </property>
  <property fmtid="{D5CDD505-2E9C-101B-9397-08002B2CF9AE}" pid="3" name="_dlc_DocIdItemGuid">
    <vt:lpwstr>723fa5ed-cb35-40ae-a50d-65d82481401b</vt:lpwstr>
  </property>
  <property fmtid="{D5CDD505-2E9C-101B-9397-08002B2CF9AE}" pid="4" name="Order">
    <vt:r8>299900</vt:r8>
  </property>
  <property fmtid="{D5CDD505-2E9C-101B-9397-08002B2CF9AE}" pid="5" name="_SourceUrl">
    <vt:lpwstr/>
  </property>
  <property fmtid="{D5CDD505-2E9C-101B-9397-08002B2CF9AE}" pid="6" name="_SharedFileIndex">
    <vt:lpwstr/>
  </property>
  <property fmtid="{D5CDD505-2E9C-101B-9397-08002B2CF9AE}" pid="7" name="ComplianceAssetId">
    <vt:lpwstr/>
  </property>
  <property fmtid="{D5CDD505-2E9C-101B-9397-08002B2CF9AE}" pid="8" name="_ExtendedDescription">
    <vt:lpwstr/>
  </property>
  <property fmtid="{D5CDD505-2E9C-101B-9397-08002B2CF9AE}" pid="9" name="TriggerFlowInfo">
    <vt:lpwstr/>
  </property>
  <property fmtid="{D5CDD505-2E9C-101B-9397-08002B2CF9AE}" pid="10" name="MediaServiceImageTags">
    <vt:lpwstr/>
  </property>
</Properties>
</file>